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6A3FD" w14:textId="77777777" w:rsidR="00B13C38" w:rsidRPr="004A789D" w:rsidRDefault="00B13C38" w:rsidP="00B13C38">
      <w:pPr>
        <w:spacing w:after="0"/>
      </w:pPr>
      <w:r w:rsidRPr="004A789D">
        <w:t>State Planning Office</w:t>
      </w:r>
    </w:p>
    <w:p w14:paraId="4CADCBFE" w14:textId="460E841F" w:rsidR="00B13C38" w:rsidRPr="004A789D" w:rsidRDefault="00B13C38" w:rsidP="00B13C38">
      <w:pPr>
        <w:spacing w:after="0"/>
      </w:pPr>
      <w:r w:rsidRPr="004A789D">
        <w:t xml:space="preserve">Department of </w:t>
      </w:r>
      <w:r w:rsidR="00856EDB" w:rsidRPr="004A789D">
        <w:t>Premi</w:t>
      </w:r>
      <w:r w:rsidR="00856EDB">
        <w:t>e</w:t>
      </w:r>
      <w:r w:rsidR="00856EDB" w:rsidRPr="004A789D">
        <w:t>r</w:t>
      </w:r>
      <w:r w:rsidRPr="004A789D">
        <w:t xml:space="preserve"> and Cabinet</w:t>
      </w:r>
    </w:p>
    <w:p w14:paraId="4277BA1F" w14:textId="77777777" w:rsidR="00B13C38" w:rsidRPr="004A789D" w:rsidRDefault="00B13C38" w:rsidP="00B13C38">
      <w:pPr>
        <w:spacing w:after="0"/>
      </w:pPr>
      <w:r w:rsidRPr="004A789D">
        <w:t>GPO Box 123</w:t>
      </w:r>
    </w:p>
    <w:p w14:paraId="63B5A2D2" w14:textId="77777777" w:rsidR="00B13C38" w:rsidRPr="004A789D" w:rsidRDefault="00B13C38" w:rsidP="00B13C38">
      <w:pPr>
        <w:spacing w:after="0"/>
      </w:pPr>
      <w:r w:rsidRPr="004A789D">
        <w:t>Hobart TAS 7001</w:t>
      </w:r>
    </w:p>
    <w:p w14:paraId="13B8A45E" w14:textId="06334B74" w:rsidR="001C3F72" w:rsidRPr="004A789D" w:rsidRDefault="001C3F72" w:rsidP="001C3F72">
      <w:pPr>
        <w:rPr>
          <w:rStyle w:val="Hyperlink"/>
        </w:rPr>
      </w:pPr>
      <w:r w:rsidRPr="004A789D">
        <w:t xml:space="preserve">By email: </w:t>
      </w:r>
      <w:hyperlink r:id="rId9" w:history="1">
        <w:r w:rsidR="00B13C38" w:rsidRPr="004A789D">
          <w:rPr>
            <w:rStyle w:val="Hyperlink"/>
          </w:rPr>
          <w:t>yoursay.planning@dpac.tas.gov.au</w:t>
        </w:r>
      </w:hyperlink>
    </w:p>
    <w:p w14:paraId="2D865875" w14:textId="6C715262" w:rsidR="001C3F72" w:rsidRPr="004A789D" w:rsidRDefault="008721DE" w:rsidP="001C3F72">
      <w:r>
        <w:t xml:space="preserve">12 </w:t>
      </w:r>
      <w:r w:rsidR="00584D3E">
        <w:t xml:space="preserve">August </w:t>
      </w:r>
      <w:r w:rsidR="001C3F72" w:rsidRPr="004A789D">
        <w:t>202</w:t>
      </w:r>
      <w:r w:rsidR="00B13C38" w:rsidRPr="004A789D">
        <w:t>2</w:t>
      </w:r>
    </w:p>
    <w:p w14:paraId="15FC3DB9" w14:textId="77777777" w:rsidR="001C3F72" w:rsidRPr="004A789D" w:rsidRDefault="004B428F" w:rsidP="001C3F72">
      <w:r w:rsidRPr="004A789D">
        <w:t>To Whom It May Concern,</w:t>
      </w:r>
    </w:p>
    <w:p w14:paraId="5051F9EB" w14:textId="55C384E0" w:rsidR="00BF0F80" w:rsidRPr="004A789D" w:rsidRDefault="001C3F72" w:rsidP="001C3F72">
      <w:pPr>
        <w:jc w:val="center"/>
        <w:rPr>
          <w:b/>
        </w:rPr>
      </w:pPr>
      <w:r w:rsidRPr="004A789D">
        <w:rPr>
          <w:b/>
        </w:rPr>
        <w:t xml:space="preserve">RE: </w:t>
      </w:r>
      <w:r w:rsidR="00BF0F80" w:rsidRPr="004A789D">
        <w:rPr>
          <w:b/>
        </w:rPr>
        <w:t xml:space="preserve">State Planning Provisions </w:t>
      </w:r>
      <w:r w:rsidR="00C16DBE" w:rsidRPr="004A789D">
        <w:rPr>
          <w:b/>
        </w:rPr>
        <w:t xml:space="preserve">(SPPs) </w:t>
      </w:r>
      <w:r w:rsidR="00BF0F80" w:rsidRPr="004A789D">
        <w:rPr>
          <w:b/>
        </w:rPr>
        <w:t>Review - Scoping Issues</w:t>
      </w:r>
    </w:p>
    <w:p w14:paraId="020B3D97" w14:textId="4390382C" w:rsidR="008B6226" w:rsidRDefault="002A1F61" w:rsidP="002A1F61">
      <w:pPr>
        <w:spacing w:before="120" w:after="120"/>
      </w:pPr>
      <w:r w:rsidRPr="004A789D">
        <w:t>Phase 2 of the State Gove</w:t>
      </w:r>
      <w:r w:rsidR="00A27DE6">
        <w:t xml:space="preserve">rnment’s planning reform is underway and </w:t>
      </w:r>
      <w:r w:rsidRPr="004A789D">
        <w:t>include</w:t>
      </w:r>
      <w:r w:rsidR="00A27DE6">
        <w:t>s</w:t>
      </w:r>
      <w:r w:rsidRPr="004A789D">
        <w:t xml:space="preserve"> a </w:t>
      </w:r>
      <w:hyperlink r:id="rId10" w:history="1">
        <w:r w:rsidRPr="004A789D">
          <w:rPr>
            <w:rStyle w:val="Hyperlink"/>
          </w:rPr>
          <w:t>review of the State Planning Provisions</w:t>
        </w:r>
      </w:hyperlink>
      <w:r w:rsidR="00A27DE6">
        <w:rPr>
          <w:rStyle w:val="Hyperlink"/>
        </w:rPr>
        <w:t xml:space="preserve"> (SPPs)</w:t>
      </w:r>
      <w:r w:rsidRPr="004A789D">
        <w:t xml:space="preserve">, introduction of the </w:t>
      </w:r>
      <w:hyperlink r:id="rId11" w:history="1">
        <w:r w:rsidRPr="004A789D">
          <w:rPr>
            <w:rStyle w:val="Hyperlink"/>
          </w:rPr>
          <w:t>Tasmanian Planning Policies</w:t>
        </w:r>
      </w:hyperlink>
      <w:r w:rsidRPr="004A789D">
        <w:t xml:space="preserve">, the creation of a </w:t>
      </w:r>
      <w:hyperlink r:id="rId12" w:history="1">
        <w:r w:rsidRPr="004A789D">
          <w:rPr>
            <w:rStyle w:val="Hyperlink"/>
          </w:rPr>
          <w:t>regional land use planning framework</w:t>
        </w:r>
      </w:hyperlink>
      <w:r w:rsidRPr="004A789D">
        <w:t>, and a review of the three Regional Land Use Strategies.</w:t>
      </w:r>
    </w:p>
    <w:p w14:paraId="1ED58B17" w14:textId="3361189D" w:rsidR="002A1F61" w:rsidRDefault="002A1F61" w:rsidP="002A1F61">
      <w:pPr>
        <w:spacing w:before="120" w:after="120"/>
      </w:pPr>
      <w:r w:rsidRPr="004A789D">
        <w:t xml:space="preserve">The SPPs also require review for consistency with </w:t>
      </w:r>
      <w:r w:rsidR="00D97933">
        <w:t xml:space="preserve">State Policies and </w:t>
      </w:r>
      <w:r w:rsidRPr="004A789D">
        <w:t>the Tas</w:t>
      </w:r>
      <w:r w:rsidR="00E2759B" w:rsidRPr="004A789D">
        <w:t xml:space="preserve">manian Planning Policies </w:t>
      </w:r>
      <w:r w:rsidR="00A27DE6">
        <w:t>once they are finalised</w:t>
      </w:r>
      <w:r w:rsidRPr="004A789D">
        <w:t>.</w:t>
      </w:r>
    </w:p>
    <w:p w14:paraId="60428EE3" w14:textId="7ACD3598" w:rsidR="00E96B01" w:rsidRDefault="00BF5B75" w:rsidP="00FC749D">
      <w:pPr>
        <w:spacing w:before="120" w:after="120"/>
      </w:pPr>
      <w:r w:rsidRPr="00DE4F86">
        <w:rPr>
          <w:highlight w:val="yellow"/>
        </w:rPr>
        <w:t>I/we</w:t>
      </w:r>
      <w:r>
        <w:t xml:space="preserve"> </w:t>
      </w:r>
      <w:r w:rsidR="00C00F2E">
        <w:t>t</w:t>
      </w:r>
      <w:r w:rsidR="006757FE" w:rsidRPr="004A789D">
        <w:t>hank you for the oppor</w:t>
      </w:r>
      <w:r w:rsidR="00FC749D">
        <w:t>tunity to comment on the review of the SPPs</w:t>
      </w:r>
      <w:r w:rsidR="00EB2497">
        <w:t xml:space="preserve">, </w:t>
      </w:r>
      <w:r w:rsidR="00EB2497" w:rsidRPr="00EB2497">
        <w:t xml:space="preserve">noting that ALL SPPs </w:t>
      </w:r>
      <w:r w:rsidR="00EB2497">
        <w:t xml:space="preserve">are up for review. </w:t>
      </w:r>
      <w:r w:rsidR="00DE4F86" w:rsidRPr="00DE4F86">
        <w:rPr>
          <w:highlight w:val="yellow"/>
        </w:rPr>
        <w:t>I/we</w:t>
      </w:r>
      <w:r w:rsidR="00DE4F86">
        <w:t xml:space="preserve"> also</w:t>
      </w:r>
      <w:r w:rsidR="00EB2497">
        <w:t xml:space="preserve"> welcome the opportunity to recommend new provisions</w:t>
      </w:r>
      <w:r w:rsidR="005C36E6">
        <w:t xml:space="preserve"> i.e. new codes and/ zones</w:t>
      </w:r>
      <w:r w:rsidR="00EB2497">
        <w:t xml:space="preserve">. </w:t>
      </w:r>
    </w:p>
    <w:p w14:paraId="0A413B0E" w14:textId="1402773D" w:rsidR="00FC749D" w:rsidRDefault="00DE4F86" w:rsidP="00FC749D">
      <w:pPr>
        <w:spacing w:before="120" w:after="120"/>
      </w:pPr>
      <w:r w:rsidRPr="00980E71">
        <w:rPr>
          <w:highlight w:val="yellow"/>
        </w:rPr>
        <w:t>My/</w:t>
      </w:r>
      <w:r w:rsidR="00E96B01" w:rsidRPr="00980E71">
        <w:rPr>
          <w:highlight w:val="yellow"/>
        </w:rPr>
        <w:t>Our</w:t>
      </w:r>
      <w:r w:rsidR="00E96B01">
        <w:t xml:space="preserve"> submission </w:t>
      </w:r>
      <w:r w:rsidR="00FC749D">
        <w:t>covers:</w:t>
      </w:r>
    </w:p>
    <w:p w14:paraId="2944FCE3" w14:textId="3ACA47A9" w:rsidR="00FC749D" w:rsidRDefault="00BF5B75" w:rsidP="00FC749D">
      <w:pPr>
        <w:pStyle w:val="ListParagraph"/>
        <w:numPr>
          <w:ilvl w:val="0"/>
          <w:numId w:val="23"/>
        </w:numPr>
        <w:spacing w:before="120" w:after="120"/>
      </w:pPr>
      <w:r>
        <w:t xml:space="preserve">Who </w:t>
      </w:r>
      <w:r w:rsidRPr="00DE4F86">
        <w:rPr>
          <w:highlight w:val="yellow"/>
        </w:rPr>
        <w:t>I/we</w:t>
      </w:r>
      <w:r>
        <w:t xml:space="preserve"> am</w:t>
      </w:r>
      <w:r w:rsidR="00DE4F86" w:rsidRPr="00DE4F86">
        <w:rPr>
          <w:highlight w:val="yellow"/>
        </w:rPr>
        <w:t>/are</w:t>
      </w:r>
      <w:r>
        <w:t xml:space="preserve"> and why </w:t>
      </w:r>
      <w:r w:rsidR="00DE4F86" w:rsidRPr="00DE4F86">
        <w:rPr>
          <w:highlight w:val="yellow"/>
        </w:rPr>
        <w:t>we/</w:t>
      </w:r>
      <w:r w:rsidRPr="00DE4F86">
        <w:rPr>
          <w:highlight w:val="yellow"/>
        </w:rPr>
        <w:t>I</w:t>
      </w:r>
      <w:r>
        <w:t xml:space="preserve"> care about planning</w:t>
      </w:r>
      <w:r w:rsidR="00A27DE6">
        <w:t>;</w:t>
      </w:r>
    </w:p>
    <w:p w14:paraId="56A662E3" w14:textId="034FE753" w:rsidR="00FC749D" w:rsidRDefault="00FC749D" w:rsidP="00FC749D">
      <w:pPr>
        <w:pStyle w:val="ListParagraph"/>
        <w:numPr>
          <w:ilvl w:val="0"/>
          <w:numId w:val="23"/>
        </w:numPr>
        <w:spacing w:before="120" w:after="120"/>
      </w:pPr>
      <w:r>
        <w:t>A summary of the SPP Review process</w:t>
      </w:r>
      <w:r w:rsidR="00A27DE6">
        <w:t>;</w:t>
      </w:r>
    </w:p>
    <w:p w14:paraId="7540CEFF" w14:textId="2B6A1E97" w:rsidR="002758AA" w:rsidRDefault="002758AA" w:rsidP="002758AA">
      <w:pPr>
        <w:pStyle w:val="ListParagraph"/>
        <w:numPr>
          <w:ilvl w:val="0"/>
          <w:numId w:val="23"/>
        </w:numPr>
        <w:spacing w:before="120" w:after="120"/>
      </w:pPr>
      <w:r>
        <w:t xml:space="preserve">An overview of </w:t>
      </w:r>
      <w:r w:rsidR="00C00F2E">
        <w:t xml:space="preserve">where the SPPs sit in </w:t>
      </w:r>
      <w:r>
        <w:t>t</w:t>
      </w:r>
      <w:r w:rsidR="00E96B01">
        <w:t xml:space="preserve">he Tasmanian </w:t>
      </w:r>
      <w:r w:rsidRPr="002758AA">
        <w:t>Planning Scheme</w:t>
      </w:r>
      <w:r w:rsidR="00A27DE6">
        <w:t>;</w:t>
      </w:r>
    </w:p>
    <w:p w14:paraId="53EA9F9F" w14:textId="037936E3" w:rsidR="002758AA" w:rsidRDefault="00BF5B75" w:rsidP="002758AA">
      <w:pPr>
        <w:pStyle w:val="ListParagraph"/>
        <w:numPr>
          <w:ilvl w:val="0"/>
          <w:numId w:val="23"/>
        </w:numPr>
        <w:spacing w:before="120" w:after="120"/>
      </w:pPr>
      <w:r w:rsidRPr="00DE4F86">
        <w:rPr>
          <w:highlight w:val="yellow"/>
        </w:rPr>
        <w:t>My/our</w:t>
      </w:r>
      <w:r>
        <w:t xml:space="preserve"> </w:t>
      </w:r>
      <w:r w:rsidR="00E96B01">
        <w:t>concerns and recommendations re</w:t>
      </w:r>
      <w:r w:rsidR="00A27DE6">
        <w:t>garding</w:t>
      </w:r>
      <w:r w:rsidR="00E96B01">
        <w:t xml:space="preserve"> the SPPs</w:t>
      </w:r>
      <w:r w:rsidR="00A27DE6">
        <w:t xml:space="preserve">; and </w:t>
      </w:r>
    </w:p>
    <w:p w14:paraId="5253DA2F" w14:textId="121DB4B0" w:rsidR="002758AA" w:rsidRDefault="002758AA" w:rsidP="002758AA">
      <w:pPr>
        <w:pStyle w:val="ListParagraph"/>
        <w:numPr>
          <w:ilvl w:val="0"/>
          <w:numId w:val="23"/>
        </w:numPr>
        <w:spacing w:before="120" w:after="120"/>
      </w:pPr>
      <w:r w:rsidRPr="002758AA">
        <w:t xml:space="preserve">Related </w:t>
      </w:r>
      <w:r w:rsidR="00A27DE6">
        <w:t>general c</w:t>
      </w:r>
      <w:r w:rsidR="009D1313">
        <w:t>omments/</w:t>
      </w:r>
      <w:r w:rsidR="00A27DE6">
        <w:t>c</w:t>
      </w:r>
      <w:r w:rsidRPr="002758AA">
        <w:t>oncerns</w:t>
      </w:r>
      <w:r w:rsidR="00C454BA">
        <w:t xml:space="preserve"> regarding the SPPs</w:t>
      </w:r>
      <w:r w:rsidR="00A27DE6">
        <w:t>.</w:t>
      </w:r>
    </w:p>
    <w:p w14:paraId="50F119EB" w14:textId="54FB3614" w:rsidR="00351A6D" w:rsidRDefault="00BF5B75" w:rsidP="00C00F2E">
      <w:r w:rsidRPr="00DE4F86">
        <w:rPr>
          <w:highlight w:val="yellow"/>
        </w:rPr>
        <w:t>My/Our</w:t>
      </w:r>
      <w:r>
        <w:t xml:space="preserve"> </w:t>
      </w:r>
      <w:r w:rsidR="00351A6D" w:rsidRPr="00351A6D">
        <w:t>concerns and recommendations regarding the SPPs</w:t>
      </w:r>
      <w:r w:rsidR="00351A6D">
        <w:t xml:space="preserve"> cover 2</w:t>
      </w:r>
      <w:r w:rsidR="00A5739D">
        <w:t>2</w:t>
      </w:r>
      <w:r w:rsidR="00351A6D">
        <w:t xml:space="preserve"> broad issues. </w:t>
      </w:r>
      <w:r w:rsidR="00DE4F86">
        <w:t xml:space="preserve">I also endorse the Planning Matters Alliance Tasmania’s (PMAT) submission to the review of the State Planning Provisions including </w:t>
      </w:r>
      <w:r w:rsidR="00F35D2E">
        <w:t xml:space="preserve">which includes </w:t>
      </w:r>
      <w:r w:rsidR="00351A6D">
        <w:t xml:space="preserve">detailed submissions </w:t>
      </w:r>
      <w:r w:rsidR="00DE4F86">
        <w:t xml:space="preserve">compiled by expert planners </w:t>
      </w:r>
      <w:r w:rsidR="00351A6D">
        <w:t xml:space="preserve">regarding </w:t>
      </w:r>
      <w:r w:rsidR="005077AD">
        <w:t xml:space="preserve">three key areas: </w:t>
      </w:r>
      <w:r w:rsidR="00351A6D">
        <w:t xml:space="preserve">the </w:t>
      </w:r>
      <w:r w:rsidR="00351A6D" w:rsidRPr="005077AD">
        <w:rPr>
          <w:i/>
        </w:rPr>
        <w:t>Natural Assets Code</w:t>
      </w:r>
      <w:r w:rsidR="00351A6D">
        <w:t xml:space="preserve">, the </w:t>
      </w:r>
      <w:r w:rsidR="00351A6D" w:rsidRPr="005077AD">
        <w:rPr>
          <w:i/>
        </w:rPr>
        <w:t>Local Historic Heritage Code</w:t>
      </w:r>
      <w:r w:rsidR="00351A6D">
        <w:t xml:space="preserve"> and </w:t>
      </w:r>
      <w:r w:rsidR="00EA6BA1">
        <w:t xml:space="preserve">the </w:t>
      </w:r>
      <w:r w:rsidR="00351A6D">
        <w:t xml:space="preserve">residential </w:t>
      </w:r>
      <w:r w:rsidR="005077AD">
        <w:t xml:space="preserve">standards. </w:t>
      </w:r>
      <w:r w:rsidR="00EA6BA1">
        <w:t xml:space="preserve">Each of the three </w:t>
      </w:r>
      <w:r w:rsidR="00351A6D">
        <w:t>detailed submissions</w:t>
      </w:r>
      <w:r w:rsidR="007646D1">
        <w:t xml:space="preserve">, </w:t>
      </w:r>
      <w:r w:rsidR="00351A6D">
        <w:t xml:space="preserve">have </w:t>
      </w:r>
      <w:r w:rsidR="00DE4F86">
        <w:t xml:space="preserve">also </w:t>
      </w:r>
      <w:r w:rsidR="00351A6D">
        <w:t>been reviewed by a dedicated PMAT review</w:t>
      </w:r>
      <w:r w:rsidR="007646D1">
        <w:t xml:space="preserve"> subcommittee involving </w:t>
      </w:r>
      <w:r w:rsidR="00351A6D">
        <w:t xml:space="preserve">a total of </w:t>
      </w:r>
      <w:r w:rsidR="006C1449">
        <w:t>15</w:t>
      </w:r>
      <w:r w:rsidR="005077AD">
        <w:t xml:space="preserve"> expert planners, environmental consultants </w:t>
      </w:r>
      <w:r w:rsidR="006C1449">
        <w:t>and community advocates</w:t>
      </w:r>
      <w:r w:rsidR="00EA6BA1">
        <w:t xml:space="preserve"> with relevant expertise</w:t>
      </w:r>
      <w:r w:rsidR="006C1449">
        <w:t xml:space="preserve">. </w:t>
      </w:r>
    </w:p>
    <w:p w14:paraId="11BEC053" w14:textId="5A902699" w:rsidR="00B140C5" w:rsidRDefault="00DE4F86" w:rsidP="00C00F2E">
      <w:r w:rsidRPr="00DE4F86">
        <w:rPr>
          <w:highlight w:val="yellow"/>
        </w:rPr>
        <w:t>I/we</w:t>
      </w:r>
      <w:r>
        <w:t xml:space="preserve"> </w:t>
      </w:r>
      <w:r w:rsidR="00C00F2E">
        <w:t xml:space="preserve">note that the </w:t>
      </w:r>
      <w:r w:rsidR="00C00F2E" w:rsidRPr="00C00F2E">
        <w:rPr>
          <w:i/>
        </w:rPr>
        <w:t>State Planning Provisions Review Scoping Paper</w:t>
      </w:r>
      <w:r w:rsidR="00C00F2E">
        <w:t xml:space="preserve"> states that the State Planning Office</w:t>
      </w:r>
      <w:r w:rsidR="00A27DE6">
        <w:t xml:space="preserve"> will establish reference</w:t>
      </w:r>
      <w:r w:rsidR="00C00F2E">
        <w:t xml:space="preserve"> and consultative groups to assist with detailed projects and amendments associated with the SPPs. </w:t>
      </w:r>
      <w:r>
        <w:t xml:space="preserve">I/we </w:t>
      </w:r>
      <w:r w:rsidR="00B140C5">
        <w:t>request in the strongest possible terms that</w:t>
      </w:r>
      <w:r w:rsidR="00EC4C7A">
        <w:t xml:space="preserve"> </w:t>
      </w:r>
      <w:r w:rsidR="00B140C5">
        <w:t>we should take part in these reference/consultative groups</w:t>
      </w:r>
      <w:r>
        <w:t xml:space="preserve"> because [</w:t>
      </w:r>
      <w:r w:rsidRPr="00DE4F86">
        <w:rPr>
          <w:highlight w:val="yellow"/>
        </w:rPr>
        <w:t>add in why</w:t>
      </w:r>
      <w:r>
        <w:t>]…….</w:t>
      </w:r>
      <w:r w:rsidR="00B140C5">
        <w:t xml:space="preserve">.  It is vital to have a community voice in these processes. </w:t>
      </w:r>
    </w:p>
    <w:p w14:paraId="038E8600" w14:textId="1834FA7D" w:rsidR="009B22DE" w:rsidRDefault="00A27DE6" w:rsidP="00C00F2E">
      <w:r w:rsidRPr="00C454BA">
        <w:t xml:space="preserve">Overall </w:t>
      </w:r>
      <w:r w:rsidR="00DE4F86" w:rsidRPr="00DE4F86">
        <w:rPr>
          <w:highlight w:val="yellow"/>
        </w:rPr>
        <w:t>I/we</w:t>
      </w:r>
      <w:r w:rsidR="00DE4F86">
        <w:t xml:space="preserve"> are </w:t>
      </w:r>
      <w:r w:rsidR="00C454BA" w:rsidRPr="00C454BA">
        <w:t>calling for the SPPs to be values-based, fair and equitable</w:t>
      </w:r>
      <w:r w:rsidR="001D52F2">
        <w:t>,</w:t>
      </w:r>
      <w:r w:rsidR="00C454BA" w:rsidRPr="00C454BA">
        <w:t xml:space="preserve"> informed by </w:t>
      </w:r>
      <w:hyperlink r:id="rId13" w:history="1">
        <w:r w:rsidR="00C454BA" w:rsidRPr="00CE361B">
          <w:rPr>
            <w:rStyle w:val="Hyperlink"/>
          </w:rPr>
          <w:t>PMAT’s Platform Principles</w:t>
        </w:r>
      </w:hyperlink>
      <w:r w:rsidR="001D52F2">
        <w:rPr>
          <w:rStyle w:val="Hyperlink"/>
        </w:rPr>
        <w:t xml:space="preserve">, </w:t>
      </w:r>
      <w:r w:rsidR="00584D3E" w:rsidRPr="00584D3E">
        <w:t>and for the SPPs to deliver the objectives of</w:t>
      </w:r>
      <w:r w:rsidR="00156004">
        <w:t xml:space="preserve"> the</w:t>
      </w:r>
      <w:r w:rsidR="00584D3E" w:rsidRPr="00584D3E">
        <w:t xml:space="preserve"> </w:t>
      </w:r>
      <w:r w:rsidR="00584D3E" w:rsidRPr="00584D3E">
        <w:rPr>
          <w:i/>
        </w:rPr>
        <w:t>Land Use Planning and Approvals Act 1993</w:t>
      </w:r>
      <w:r w:rsidR="00584D3E">
        <w:t xml:space="preserve">. </w:t>
      </w:r>
    </w:p>
    <w:p w14:paraId="7B6AAE75" w14:textId="0DB755B7" w:rsidR="00C454BA" w:rsidRDefault="009B22DE" w:rsidP="00C00F2E">
      <w:r>
        <w:lastRenderedPageBreak/>
        <w:t>Planning affects every inch of Tasmania, on both private and public land, and our well-being: our homes, our neighbour’s house, our local shops, work opportunities, schools, parks and transport corridors. Planning shapes our cities, towns and rural landscapes. Well thought through strategic planning can build strong, thriving, healthy and sustainable communities.</w:t>
      </w:r>
    </w:p>
    <w:p w14:paraId="157688D7" w14:textId="77777777" w:rsidR="006757FE" w:rsidRPr="004A789D" w:rsidRDefault="006757FE" w:rsidP="006757FE">
      <w:r w:rsidRPr="004A789D">
        <w:t>Yours sincerely,</w:t>
      </w:r>
    </w:p>
    <w:p w14:paraId="7F6C6CD4" w14:textId="665AD7A3" w:rsidR="006757FE" w:rsidRPr="004A789D" w:rsidRDefault="00DE4F86" w:rsidP="006757FE">
      <w:r w:rsidRPr="00DE4F86">
        <w:rPr>
          <w:highlight w:val="yellow"/>
        </w:rPr>
        <w:t>Insert your first name here</w:t>
      </w:r>
    </w:p>
    <w:p w14:paraId="30D60AB8" w14:textId="77777777" w:rsidR="00DE4F86" w:rsidRPr="00DE4F86" w:rsidRDefault="00DE4F86" w:rsidP="006757FE">
      <w:pPr>
        <w:spacing w:after="0"/>
        <w:rPr>
          <w:highlight w:val="yellow"/>
        </w:rPr>
      </w:pPr>
      <w:r w:rsidRPr="00DE4F86">
        <w:rPr>
          <w:highlight w:val="yellow"/>
        </w:rPr>
        <w:t>Name</w:t>
      </w:r>
    </w:p>
    <w:p w14:paraId="4C680015" w14:textId="77777777" w:rsidR="00DE4F86" w:rsidRPr="00DE4F86" w:rsidRDefault="00DE4F86" w:rsidP="006757FE">
      <w:pPr>
        <w:spacing w:after="0"/>
        <w:rPr>
          <w:highlight w:val="yellow"/>
        </w:rPr>
      </w:pPr>
      <w:r w:rsidRPr="00DE4F86">
        <w:rPr>
          <w:highlight w:val="yellow"/>
        </w:rPr>
        <w:t>Title</w:t>
      </w:r>
    </w:p>
    <w:p w14:paraId="15900ED9" w14:textId="77777777" w:rsidR="00DE4F86" w:rsidRPr="00DE4F86" w:rsidRDefault="00DE4F86" w:rsidP="006757FE">
      <w:pPr>
        <w:spacing w:after="0"/>
        <w:rPr>
          <w:highlight w:val="yellow"/>
        </w:rPr>
      </w:pPr>
      <w:r w:rsidRPr="00DE4F86">
        <w:rPr>
          <w:highlight w:val="yellow"/>
        </w:rPr>
        <w:t>Email:</w:t>
      </w:r>
    </w:p>
    <w:p w14:paraId="785E68B9" w14:textId="77777777" w:rsidR="00DE4F86" w:rsidRPr="00DE4F86" w:rsidRDefault="00DE4F86" w:rsidP="006757FE">
      <w:pPr>
        <w:spacing w:after="0"/>
        <w:rPr>
          <w:highlight w:val="yellow"/>
        </w:rPr>
      </w:pPr>
      <w:r w:rsidRPr="00DE4F86">
        <w:rPr>
          <w:highlight w:val="yellow"/>
        </w:rPr>
        <w:t xml:space="preserve">Mobile: </w:t>
      </w:r>
    </w:p>
    <w:p w14:paraId="132F70C9" w14:textId="77777777" w:rsidR="00DE4F86" w:rsidRDefault="00DE4F86" w:rsidP="00DE4F86">
      <w:pPr>
        <w:spacing w:after="120"/>
      </w:pPr>
      <w:r w:rsidRPr="00DE4F86">
        <w:rPr>
          <w:highlight w:val="yellow"/>
        </w:rPr>
        <w:t>Website:</w:t>
      </w:r>
    </w:p>
    <w:p w14:paraId="01C7C0FE" w14:textId="77777777" w:rsidR="006757FE" w:rsidRDefault="006757FE" w:rsidP="006757FE">
      <w:pPr>
        <w:spacing w:after="120"/>
        <w:rPr>
          <w:rStyle w:val="Hyperlink"/>
          <w:rFonts w:cs="Arial"/>
        </w:rPr>
      </w:pPr>
      <w:r w:rsidRPr="004A789D">
        <w:t xml:space="preserve">CC: </w:t>
      </w:r>
      <w:hyperlink r:id="rId14" w:history="1">
        <w:r w:rsidRPr="004A789D">
          <w:rPr>
            <w:rStyle w:val="Hyperlink"/>
            <w:rFonts w:cs="Arial"/>
          </w:rPr>
          <w:t>michael.ferguson@dpac.tas.gov.au</w:t>
        </w:r>
      </w:hyperlink>
    </w:p>
    <w:p w14:paraId="6743920F" w14:textId="646297B9" w:rsidR="006757FE" w:rsidRDefault="00DE4F86" w:rsidP="006757FE">
      <w:pPr>
        <w:spacing w:after="0"/>
        <w:rPr>
          <w:i/>
        </w:rPr>
      </w:pPr>
      <w:r w:rsidRPr="00DE4F86">
        <w:rPr>
          <w:i/>
          <w:highlight w:val="yellow"/>
        </w:rPr>
        <w:t>I/we</w:t>
      </w:r>
      <w:r>
        <w:rPr>
          <w:i/>
        </w:rPr>
        <w:t xml:space="preserve"> </w:t>
      </w:r>
      <w:r w:rsidR="006757FE" w:rsidRPr="00FC73F7">
        <w:rPr>
          <w:i/>
        </w:rPr>
        <w:t>acknowledge and pay respect to the Tasmanian Aboriginal people as the traditional and original owners of the land on which we live and work.</w:t>
      </w:r>
      <w:r w:rsidR="006757FE">
        <w:rPr>
          <w:i/>
        </w:rPr>
        <w:t xml:space="preserve"> </w:t>
      </w:r>
      <w:r w:rsidR="006757FE" w:rsidRPr="00FC73F7">
        <w:rPr>
          <w:i/>
        </w:rPr>
        <w:t>We acknowledge the Tasmanian Aboriginal community as the continuing custodians of lutruwita (Tasmania) and honour Aboriginal Elders past and present.</w:t>
      </w:r>
      <w:r w:rsidR="00015797">
        <w:rPr>
          <w:i/>
        </w:rPr>
        <w:t xml:space="preserve"> </w:t>
      </w:r>
      <w:proofErr w:type="gramStart"/>
      <w:r w:rsidR="006757FE" w:rsidRPr="00FC73F7">
        <w:rPr>
          <w:i/>
        </w:rPr>
        <w:t>lutruwita</w:t>
      </w:r>
      <w:proofErr w:type="gramEnd"/>
      <w:r w:rsidR="006757FE" w:rsidRPr="00FC73F7">
        <w:rPr>
          <w:i/>
        </w:rPr>
        <w:t xml:space="preserve"> </w:t>
      </w:r>
      <w:proofErr w:type="spellStart"/>
      <w:r w:rsidR="006757FE" w:rsidRPr="00FC73F7">
        <w:rPr>
          <w:i/>
        </w:rPr>
        <w:t>milaythina</w:t>
      </w:r>
      <w:proofErr w:type="spellEnd"/>
      <w:r w:rsidR="006757FE" w:rsidRPr="00FC73F7">
        <w:rPr>
          <w:i/>
        </w:rPr>
        <w:t xml:space="preserve"> </w:t>
      </w:r>
      <w:proofErr w:type="spellStart"/>
      <w:r w:rsidR="006757FE" w:rsidRPr="00FC73F7">
        <w:rPr>
          <w:i/>
        </w:rPr>
        <w:t>Pakana</w:t>
      </w:r>
      <w:proofErr w:type="spellEnd"/>
      <w:r w:rsidR="006757FE" w:rsidRPr="00FC73F7">
        <w:rPr>
          <w:i/>
        </w:rPr>
        <w:t xml:space="preserve"> - Tasmania is Aboriginal land.</w:t>
      </w:r>
    </w:p>
    <w:p w14:paraId="18C1F2B8" w14:textId="77777777" w:rsidR="006757FE" w:rsidRDefault="006757FE">
      <w:pPr>
        <w:rPr>
          <w:b/>
        </w:rPr>
      </w:pPr>
      <w:r>
        <w:rPr>
          <w:b/>
        </w:rPr>
        <w:br w:type="page"/>
      </w:r>
    </w:p>
    <w:p w14:paraId="6C5B4904" w14:textId="77777777" w:rsidR="00DE4F86" w:rsidRDefault="00FC749D" w:rsidP="00FC749D">
      <w:pPr>
        <w:rPr>
          <w:b/>
        </w:rPr>
      </w:pPr>
      <w:r w:rsidRPr="00DE4F86">
        <w:rPr>
          <w:b/>
          <w:highlight w:val="yellow"/>
        </w:rPr>
        <w:lastRenderedPageBreak/>
        <w:t>Wh</w:t>
      </w:r>
      <w:r w:rsidR="00DE4F86" w:rsidRPr="00DE4F86">
        <w:rPr>
          <w:b/>
          <w:highlight w:val="yellow"/>
        </w:rPr>
        <w:t>o Am I/</w:t>
      </w:r>
      <w:proofErr w:type="gramStart"/>
      <w:r w:rsidR="00DE4F86" w:rsidRPr="00DE4F86">
        <w:rPr>
          <w:b/>
          <w:highlight w:val="yellow"/>
        </w:rPr>
        <w:t>Who</w:t>
      </w:r>
      <w:proofErr w:type="gramEnd"/>
      <w:r w:rsidR="00DE4F86" w:rsidRPr="00DE4F86">
        <w:rPr>
          <w:b/>
          <w:highlight w:val="yellow"/>
        </w:rPr>
        <w:t xml:space="preserve"> are We and Why I/We</w:t>
      </w:r>
      <w:r w:rsidR="00DE4F86">
        <w:rPr>
          <w:b/>
        </w:rPr>
        <w:t xml:space="preserve"> care about Planning</w:t>
      </w:r>
    </w:p>
    <w:p w14:paraId="78FB2F46" w14:textId="77777777" w:rsidR="009333A5" w:rsidRDefault="00DE4F86" w:rsidP="00DE4F86">
      <w:pPr>
        <w:pStyle w:val="ListParagraph"/>
        <w:numPr>
          <w:ilvl w:val="0"/>
          <w:numId w:val="39"/>
        </w:numPr>
        <w:rPr>
          <w:i/>
          <w:highlight w:val="yellow"/>
        </w:rPr>
      </w:pPr>
      <w:r w:rsidRPr="00DE4F86">
        <w:rPr>
          <w:i/>
          <w:highlight w:val="yellow"/>
        </w:rPr>
        <w:t>Write here why you care about planning</w:t>
      </w:r>
      <w:r w:rsidR="009333A5">
        <w:rPr>
          <w:i/>
          <w:highlight w:val="yellow"/>
        </w:rPr>
        <w:t>.</w:t>
      </w:r>
    </w:p>
    <w:p w14:paraId="4D4615F7" w14:textId="77777777" w:rsidR="009333A5" w:rsidRDefault="009333A5" w:rsidP="00DE4F86">
      <w:pPr>
        <w:pStyle w:val="ListParagraph"/>
        <w:numPr>
          <w:ilvl w:val="0"/>
          <w:numId w:val="39"/>
        </w:numPr>
        <w:rPr>
          <w:i/>
          <w:highlight w:val="yellow"/>
        </w:rPr>
      </w:pPr>
      <w:r>
        <w:rPr>
          <w:i/>
          <w:highlight w:val="yellow"/>
        </w:rPr>
        <w:t>Do you have a story to share?</w:t>
      </w:r>
    </w:p>
    <w:p w14:paraId="4B851B4F" w14:textId="7F18AF6D" w:rsidR="00FC749D" w:rsidRPr="001D5BE3" w:rsidRDefault="00FC749D">
      <w:pPr>
        <w:rPr>
          <w:b/>
        </w:rPr>
      </w:pPr>
      <w:r w:rsidRPr="001D5BE3">
        <w:rPr>
          <w:b/>
        </w:rPr>
        <w:br w:type="page"/>
      </w:r>
    </w:p>
    <w:p w14:paraId="0E7E854B" w14:textId="532EF54B" w:rsidR="00294065" w:rsidRPr="004A789D" w:rsidRDefault="008B6226" w:rsidP="00294065">
      <w:pPr>
        <w:spacing w:before="120" w:after="120"/>
        <w:rPr>
          <w:b/>
        </w:rPr>
      </w:pPr>
      <w:r>
        <w:rPr>
          <w:b/>
        </w:rPr>
        <w:lastRenderedPageBreak/>
        <w:t xml:space="preserve">SPP </w:t>
      </w:r>
      <w:r w:rsidR="00294065" w:rsidRPr="004A789D">
        <w:rPr>
          <w:b/>
        </w:rPr>
        <w:t>Review Process</w:t>
      </w:r>
    </w:p>
    <w:p w14:paraId="4ED0CEBE" w14:textId="4CA0BCD0" w:rsidR="008B6226" w:rsidRPr="004A789D" w:rsidRDefault="008B6226" w:rsidP="008B6226">
      <w:pPr>
        <w:spacing w:before="120" w:after="120"/>
      </w:pPr>
      <w:r w:rsidRPr="004A789D">
        <w:t xml:space="preserve">The Tasmanian Government is currently seeking input to help scope the issues for the </w:t>
      </w:r>
      <w:hyperlink r:id="rId15" w:history="1">
        <w:r w:rsidRPr="004A789D">
          <w:rPr>
            <w:rStyle w:val="Hyperlink"/>
          </w:rPr>
          <w:t>five yearly review of the State Planning Provisions</w:t>
        </w:r>
      </w:hyperlink>
      <w:r w:rsidRPr="004A789D">
        <w:rPr>
          <w:rStyle w:val="Hyperlink"/>
        </w:rPr>
        <w:t xml:space="preserve"> (SPPs) </w:t>
      </w:r>
      <w:r w:rsidRPr="004A789D">
        <w:t xml:space="preserve">in the </w:t>
      </w:r>
      <w:hyperlink r:id="rId16" w:history="1">
        <w:r w:rsidRPr="004A789D">
          <w:rPr>
            <w:rStyle w:val="Hyperlink"/>
          </w:rPr>
          <w:t>Tasmanian Planning Scheme</w:t>
        </w:r>
      </w:hyperlink>
      <w:r w:rsidR="00102A04">
        <w:t xml:space="preserve">, </w:t>
      </w:r>
      <w:r w:rsidRPr="004A789D">
        <w:t>which will be conducted over two stages.</w:t>
      </w:r>
    </w:p>
    <w:p w14:paraId="45E2BA1D" w14:textId="45C13178" w:rsidR="00294065" w:rsidRPr="004A789D" w:rsidRDefault="00294065" w:rsidP="00294065">
      <w:pPr>
        <w:spacing w:before="120" w:after="120"/>
      </w:pPr>
      <w:r w:rsidRPr="004A789D">
        <w:t xml:space="preserve">The current review of the </w:t>
      </w:r>
      <w:r w:rsidRPr="004A789D">
        <w:rPr>
          <w:rFonts w:cs="Arial"/>
          <w:color w:val="000000" w:themeColor="text1"/>
        </w:rPr>
        <w:t xml:space="preserve">SPPs </w:t>
      </w:r>
      <w:r w:rsidRPr="004A789D">
        <w:t xml:space="preserve">is the best chance the community has </w:t>
      </w:r>
      <w:r w:rsidRPr="004A789D">
        <w:rPr>
          <w:u w:val="single"/>
        </w:rPr>
        <w:t>now</w:t>
      </w:r>
      <w:r w:rsidRPr="004A789D">
        <w:t xml:space="preserve"> to improve the planning system. The </w:t>
      </w:r>
      <w:r w:rsidRPr="004A789D">
        <w:rPr>
          <w:rFonts w:cs="Arial"/>
          <w:color w:val="000000" w:themeColor="text1"/>
        </w:rPr>
        <w:t xml:space="preserve">SPPs </w:t>
      </w:r>
      <w:r w:rsidRPr="004A789D">
        <w:t xml:space="preserve">are not scheduled to be reviewed again until 2027. </w:t>
      </w:r>
    </w:p>
    <w:p w14:paraId="62AB0098" w14:textId="65B50344" w:rsidR="00294065" w:rsidRPr="00BE2FE8" w:rsidRDefault="002451B7" w:rsidP="002451B7">
      <w:pPr>
        <w:spacing w:before="120" w:after="120"/>
        <w:rPr>
          <w:b/>
          <w:bCs/>
        </w:rPr>
      </w:pPr>
      <w:r w:rsidRPr="004A789D">
        <w:t>As per the State Planning Office website ‘</w:t>
      </w:r>
      <w:r w:rsidRPr="004A789D">
        <w:rPr>
          <w:i/>
        </w:rPr>
        <w:t>The SPPs are the statewide set of consistent planning rules in the Tasmanian Planning Scheme, which are used for the assessment of applications for planning permits. The SPPs contain the planning rules for the 23 zones and 16 codes in the Tasmanian Planning Scheme, along with the administrative, general, and exemption provisions.</w:t>
      </w:r>
      <w:r w:rsidR="00207347">
        <w:rPr>
          <w:i/>
        </w:rPr>
        <w:t xml:space="preserve"> </w:t>
      </w:r>
      <w:r w:rsidRPr="00BE2FE8">
        <w:rPr>
          <w:b/>
          <w:bCs/>
          <w:i/>
        </w:rPr>
        <w:t xml:space="preserve">Regular review of the SPPs is </w:t>
      </w:r>
      <w:r w:rsidRPr="00BE2FE8">
        <w:rPr>
          <w:b/>
          <w:bCs/>
          <w:i/>
          <w:u w:val="single"/>
        </w:rPr>
        <w:t>best practice</w:t>
      </w:r>
      <w:r w:rsidRPr="00BE2FE8">
        <w:rPr>
          <w:b/>
          <w:bCs/>
          <w:i/>
        </w:rPr>
        <w:t xml:space="preserve"> ensuring we implement </w:t>
      </w:r>
      <w:r w:rsidRPr="00BE2FE8">
        <w:rPr>
          <w:b/>
          <w:bCs/>
          <w:i/>
          <w:u w:val="single"/>
        </w:rPr>
        <w:t>constant improvement</w:t>
      </w:r>
      <w:r w:rsidRPr="00BE2FE8">
        <w:rPr>
          <w:b/>
          <w:bCs/>
          <w:i/>
        </w:rPr>
        <w:t xml:space="preserve"> and keep pace with emerging planning issues and pressures.</w:t>
      </w:r>
      <w:r w:rsidRPr="00BE2FE8">
        <w:rPr>
          <w:b/>
          <w:bCs/>
        </w:rPr>
        <w:t>’</w:t>
      </w:r>
    </w:p>
    <w:p w14:paraId="0BCB1EFD" w14:textId="4C547C4E" w:rsidR="002451B7" w:rsidRDefault="002451B7" w:rsidP="002451B7">
      <w:pPr>
        <w:spacing w:before="120" w:after="120"/>
      </w:pPr>
      <w:r w:rsidRPr="004A789D">
        <w:t>The SPPs are now opera</w:t>
      </w:r>
      <w:r w:rsidR="00C94A15" w:rsidRPr="004A789D">
        <w:t xml:space="preserve">tional in 14 of Tasmania’s </w:t>
      </w:r>
      <w:r w:rsidRPr="004A789D">
        <w:t xml:space="preserve">29 local council areas. </w:t>
      </w:r>
    </w:p>
    <w:p w14:paraId="50EDDAE5" w14:textId="6A1C5436" w:rsidR="00636D72" w:rsidRDefault="00E55438" w:rsidP="002D607A">
      <w:pPr>
        <w:spacing w:before="120" w:after="120"/>
      </w:pPr>
      <w:r>
        <w:t xml:space="preserve">The </w:t>
      </w:r>
      <w:hyperlink r:id="rId17" w:history="1">
        <w:r w:rsidRPr="00207347">
          <w:rPr>
            <w:rStyle w:val="Hyperlink"/>
          </w:rPr>
          <w:t>State Planning Provisions Review Scoping Paper</w:t>
        </w:r>
      </w:hyperlink>
      <w:r>
        <w:t xml:space="preserve"> outlines </w:t>
      </w:r>
      <w:r w:rsidR="00E55D25">
        <w:t xml:space="preserve">the </w:t>
      </w:r>
      <w:r w:rsidR="00207347">
        <w:t xml:space="preserve">six </w:t>
      </w:r>
      <w:r w:rsidR="00E55D25">
        <w:t xml:space="preserve">steps of the </w:t>
      </w:r>
      <w:r>
        <w:t xml:space="preserve">review of the SPPs. Broadly speaking the review will be conducted in two stages as outlined below. </w:t>
      </w:r>
    </w:p>
    <w:p w14:paraId="0F417F0C" w14:textId="4FF35D7B" w:rsidR="00393041" w:rsidRPr="004A789D" w:rsidRDefault="008B6226" w:rsidP="002D607A">
      <w:pPr>
        <w:spacing w:before="120" w:after="120"/>
        <w:rPr>
          <w:b/>
        </w:rPr>
      </w:pPr>
      <w:r>
        <w:rPr>
          <w:b/>
        </w:rPr>
        <w:t xml:space="preserve">SPP Review - </w:t>
      </w:r>
      <w:r w:rsidR="00393041" w:rsidRPr="004A789D">
        <w:rPr>
          <w:b/>
        </w:rPr>
        <w:t>Stage 1</w:t>
      </w:r>
      <w:r w:rsidR="00901952">
        <w:rPr>
          <w:b/>
        </w:rPr>
        <w:t xml:space="preserve"> – SPP Scoping Issues</w:t>
      </w:r>
    </w:p>
    <w:p w14:paraId="36008C68" w14:textId="6C4B467B" w:rsidR="002A1F61" w:rsidRPr="004A789D" w:rsidRDefault="00C16DBE" w:rsidP="002A1F61">
      <w:pPr>
        <w:spacing w:before="120" w:after="120"/>
      </w:pPr>
      <w:r w:rsidRPr="004A789D">
        <w:t>Public consul</w:t>
      </w:r>
      <w:r w:rsidR="002451B7" w:rsidRPr="004A789D">
        <w:t xml:space="preserve">tation is open from 25 May </w:t>
      </w:r>
      <w:r w:rsidRPr="004A789D">
        <w:t xml:space="preserve">to </w:t>
      </w:r>
      <w:r w:rsidR="00000F65">
        <w:t>12 August</w:t>
      </w:r>
      <w:r w:rsidRPr="004A789D">
        <w:t xml:space="preserve"> 2022. This review </w:t>
      </w:r>
      <w:r w:rsidR="00901952">
        <w:t xml:space="preserve">or scoping exercise </w:t>
      </w:r>
      <w:r w:rsidRPr="004A789D">
        <w:t xml:space="preserve">phase is known as Stage 1. </w:t>
      </w:r>
    </w:p>
    <w:p w14:paraId="44DFCA73" w14:textId="1F7986BB" w:rsidR="00CE0B2D" w:rsidRDefault="00C16DBE" w:rsidP="00C16DBE">
      <w:r w:rsidRPr="004A789D">
        <w:t xml:space="preserve">The aim of Stage 1 is to identify the State Planning Provisions that may require review, as well as if there is a need for any </w:t>
      </w:r>
      <w:r w:rsidRPr="00916932">
        <w:rPr>
          <w:u w:val="single"/>
        </w:rPr>
        <w:t>new</w:t>
      </w:r>
      <w:r w:rsidRPr="004A789D">
        <w:t xml:space="preserve"> </w:t>
      </w:r>
      <w:r w:rsidR="00CC42EB" w:rsidRPr="004A789D">
        <w:t>State Planning P</w:t>
      </w:r>
      <w:r w:rsidRPr="004A789D">
        <w:t>rovisions.</w:t>
      </w:r>
      <w:r w:rsidR="00916932">
        <w:t xml:space="preserve"> </w:t>
      </w:r>
      <w:proofErr w:type="gramStart"/>
      <w:r w:rsidR="00916932">
        <w:t>E.g. new Zones and</w:t>
      </w:r>
      <w:r w:rsidR="001D5BE3">
        <w:t>/</w:t>
      </w:r>
      <w:r w:rsidR="00916932">
        <w:t xml:space="preserve">or </w:t>
      </w:r>
      <w:r w:rsidR="00901952">
        <w:t>Codes.</w:t>
      </w:r>
      <w:proofErr w:type="gramEnd"/>
      <w:r w:rsidR="00901952">
        <w:t xml:space="preserve"> </w:t>
      </w:r>
    </w:p>
    <w:p w14:paraId="3864B22E" w14:textId="43782007" w:rsidR="003806A6" w:rsidRDefault="00E55438" w:rsidP="00C16DBE">
      <w:r w:rsidRPr="00E55438">
        <w:t xml:space="preserve">Stage 1 may include some amendments to the </w:t>
      </w:r>
      <w:proofErr w:type="gramStart"/>
      <w:r w:rsidRPr="00E55438">
        <w:t>SPPs,</w:t>
      </w:r>
      <w:proofErr w:type="gramEnd"/>
      <w:r w:rsidRPr="00E55438">
        <w:t xml:space="preserve"> before Stage 2 goes on to consider more substantive issues and the consistency of the SPPs with the T</w:t>
      </w:r>
      <w:r w:rsidR="00E55D25">
        <w:t xml:space="preserve">asmanian Planning Policies. The State Planning Office may </w:t>
      </w:r>
      <w:r w:rsidR="00E55D25" w:rsidRPr="00E55D25">
        <w:t>characterise those amendments to the SPPs which occur in Stage 1 (or step 3 in the Scoping paper diagram) as minor amendments not requiring public</w:t>
      </w:r>
      <w:r w:rsidR="00E55D25">
        <w:t xml:space="preserve"> consultation.</w:t>
      </w:r>
      <w:r w:rsidR="00F24C4F">
        <w:t xml:space="preserve"> </w:t>
      </w:r>
      <w:r w:rsidR="001F4C44" w:rsidRPr="001F4C44">
        <w:rPr>
          <w:highlight w:val="yellow"/>
        </w:rPr>
        <w:t>I/we/ community group name</w:t>
      </w:r>
      <w:r w:rsidR="001F4C44" w:rsidDel="001F4C44">
        <w:t xml:space="preserve"> </w:t>
      </w:r>
      <w:proofErr w:type="gramStart"/>
      <w:r w:rsidR="00F24C4F">
        <w:t>is</w:t>
      </w:r>
      <w:proofErr w:type="gramEnd"/>
      <w:r w:rsidR="00F24C4F">
        <w:t xml:space="preserve"> very interested as to how a “minor amendment” is defined and </w:t>
      </w:r>
      <w:r w:rsidR="003806A6">
        <w:t>made.</w:t>
      </w:r>
    </w:p>
    <w:p w14:paraId="79BB63B9" w14:textId="0FB9B70A" w:rsidR="00393041" w:rsidRPr="004A789D" w:rsidRDefault="008B6226" w:rsidP="00C16DBE">
      <w:pPr>
        <w:rPr>
          <w:b/>
        </w:rPr>
      </w:pPr>
      <w:r>
        <w:rPr>
          <w:b/>
        </w:rPr>
        <w:t xml:space="preserve">SPP Review - </w:t>
      </w:r>
      <w:r w:rsidR="00393041" w:rsidRPr="004A789D">
        <w:rPr>
          <w:b/>
        </w:rPr>
        <w:t>Stage 2</w:t>
      </w:r>
      <w:r w:rsidR="00901952">
        <w:rPr>
          <w:b/>
        </w:rPr>
        <w:t xml:space="preserve"> – SPP Amendments</w:t>
      </w:r>
    </w:p>
    <w:p w14:paraId="342F1F0A" w14:textId="62CBE8C1" w:rsidR="00CC42EB" w:rsidRPr="004A789D" w:rsidRDefault="008B6226" w:rsidP="00393041">
      <w:pPr>
        <w:spacing w:before="120" w:after="120"/>
      </w:pPr>
      <w:r>
        <w:t xml:space="preserve">There is </w:t>
      </w:r>
      <w:r w:rsidR="00393041" w:rsidRPr="004A789D">
        <w:t xml:space="preserve">a legislative requirement for the </w:t>
      </w:r>
      <w:r w:rsidR="00393041" w:rsidRPr="004A789D">
        <w:rPr>
          <w:rFonts w:cs="Arial"/>
          <w:color w:val="000000" w:themeColor="text1"/>
        </w:rPr>
        <w:t>State Planning Provision</w:t>
      </w:r>
      <w:r w:rsidR="00393041" w:rsidRPr="004A789D">
        <w:t xml:space="preserve">s to be revised for consistency with the </w:t>
      </w:r>
      <w:hyperlink r:id="rId18" w:history="1">
        <w:r w:rsidR="00393041" w:rsidRPr="004A789D">
          <w:rPr>
            <w:rStyle w:val="Hyperlink"/>
          </w:rPr>
          <w:t>Tasmanian Planning Policies</w:t>
        </w:r>
      </w:hyperlink>
      <w:r w:rsidR="00393041" w:rsidRPr="004A789D">
        <w:t xml:space="preserve">, once approved. </w:t>
      </w:r>
    </w:p>
    <w:p w14:paraId="005301CD" w14:textId="7BC4E2CD" w:rsidR="00CC42EB" w:rsidRPr="004A789D" w:rsidRDefault="00393041" w:rsidP="00393041">
      <w:pPr>
        <w:spacing w:before="120" w:after="120"/>
      </w:pPr>
      <w:r w:rsidRPr="004A789D">
        <w:t xml:space="preserve">The current </w:t>
      </w:r>
      <w:r w:rsidR="00901952">
        <w:t xml:space="preserve">Stage 1 </w:t>
      </w:r>
      <w:r w:rsidRPr="004A789D">
        <w:t xml:space="preserve">scoping exercise, along with the approved Tasmanian Planning Policies, will inform draft amendments to the </w:t>
      </w:r>
      <w:r w:rsidRPr="004A789D">
        <w:rPr>
          <w:rFonts w:cs="Arial"/>
          <w:color w:val="000000" w:themeColor="text1"/>
        </w:rPr>
        <w:t>S</w:t>
      </w:r>
      <w:r w:rsidR="00C94A15" w:rsidRPr="004A789D">
        <w:rPr>
          <w:rFonts w:cs="Arial"/>
          <w:color w:val="000000" w:themeColor="text1"/>
        </w:rPr>
        <w:t>PPs</w:t>
      </w:r>
      <w:r w:rsidRPr="004A789D">
        <w:t xml:space="preserve">, which will be considered through the </w:t>
      </w:r>
      <w:r w:rsidR="00C94A15" w:rsidRPr="004A789D">
        <w:t xml:space="preserve">SPP </w:t>
      </w:r>
      <w:r w:rsidRPr="004A789D">
        <w:t xml:space="preserve">amendment process prescribed under the </w:t>
      </w:r>
      <w:r w:rsidRPr="004A789D">
        <w:rPr>
          <w:i/>
        </w:rPr>
        <w:t>Land Use Planning and Approvals Act 1993</w:t>
      </w:r>
      <w:r w:rsidRPr="004A789D">
        <w:t>.</w:t>
      </w:r>
    </w:p>
    <w:p w14:paraId="199113DD" w14:textId="12329DA3" w:rsidR="00CC42EB" w:rsidRPr="004A789D" w:rsidRDefault="00393041" w:rsidP="00393041">
      <w:pPr>
        <w:spacing w:before="120" w:after="120"/>
      </w:pPr>
      <w:r w:rsidRPr="004A789D">
        <w:t>This process includes a 42 day period of public exhibition and independent review by the Tasmanian Planning Commission and may also include public hearings.</w:t>
      </w:r>
      <w:r w:rsidR="0088380A">
        <w:t xml:space="preserve">  </w:t>
      </w:r>
      <w:r w:rsidR="001F4C44" w:rsidRPr="001F4C44">
        <w:rPr>
          <w:highlight w:val="yellow"/>
        </w:rPr>
        <w:t xml:space="preserve">I/we/ community group </w:t>
      </w:r>
      <w:r w:rsidR="006172B2" w:rsidRPr="001F4C44">
        <w:rPr>
          <w:highlight w:val="yellow"/>
        </w:rPr>
        <w:t>name</w:t>
      </w:r>
      <w:r w:rsidR="006172B2" w:rsidDel="001F4C44">
        <w:t xml:space="preserve"> </w:t>
      </w:r>
      <w:proofErr w:type="gramStart"/>
      <w:r w:rsidR="006172B2">
        <w:t>considers</w:t>
      </w:r>
      <w:proofErr w:type="gramEnd"/>
      <w:r w:rsidR="0088380A">
        <w:t xml:space="preserve"> such public hearings facilitated by the T</w:t>
      </w:r>
      <w:r w:rsidR="00BE2FE8">
        <w:t xml:space="preserve">asmanian </w:t>
      </w:r>
      <w:r w:rsidR="0088380A">
        <w:t>P</w:t>
      </w:r>
      <w:r w:rsidR="00BE2FE8">
        <w:t xml:space="preserve">lanning </w:t>
      </w:r>
      <w:r w:rsidR="0088380A">
        <w:t>C</w:t>
      </w:r>
      <w:r w:rsidR="00BE2FE8">
        <w:t>ommission</w:t>
      </w:r>
      <w:r w:rsidR="0088380A">
        <w:t xml:space="preserve"> are essential if the Tasmanian community is to be involved and understand our planning laws.</w:t>
      </w:r>
    </w:p>
    <w:p w14:paraId="308424F1" w14:textId="5BD78EA2" w:rsidR="00313F46" w:rsidRPr="00FC73F7" w:rsidRDefault="00393041" w:rsidP="00207347">
      <w:pPr>
        <w:spacing w:before="120" w:after="120"/>
        <w:rPr>
          <w:rStyle w:val="Hyperlink"/>
          <w:i/>
          <w:color w:val="auto"/>
          <w:u w:val="none"/>
        </w:rPr>
      </w:pPr>
      <w:r w:rsidRPr="004A789D">
        <w:t xml:space="preserve">See flowchart for the </w:t>
      </w:r>
      <w:r w:rsidRPr="004A789D">
        <w:rPr>
          <w:rFonts w:cs="Arial"/>
          <w:color w:val="000000" w:themeColor="text1"/>
        </w:rPr>
        <w:t>S</w:t>
      </w:r>
      <w:r w:rsidR="00C94A15" w:rsidRPr="004A789D">
        <w:rPr>
          <w:rFonts w:cs="Arial"/>
          <w:color w:val="000000" w:themeColor="text1"/>
        </w:rPr>
        <w:t xml:space="preserve">PP </w:t>
      </w:r>
      <w:r w:rsidRPr="004A789D">
        <w:t xml:space="preserve">amendment process </w:t>
      </w:r>
      <w:hyperlink r:id="rId19" w:history="1">
        <w:r w:rsidRPr="004A789D">
          <w:rPr>
            <w:rStyle w:val="Hyperlink"/>
          </w:rPr>
          <w:t>here</w:t>
        </w:r>
      </w:hyperlink>
      <w:r w:rsidRPr="004A789D">
        <w:t>. This review phase is known as Stage 2 and is likely to occur in 2023.</w:t>
      </w:r>
      <w:r w:rsidR="00313F46">
        <w:rPr>
          <w:rStyle w:val="Hyperlink"/>
          <w:rFonts w:cs="Arial"/>
        </w:rPr>
        <w:br w:type="page"/>
      </w:r>
    </w:p>
    <w:p w14:paraId="372C5886" w14:textId="77777777" w:rsidR="00C00F2E" w:rsidRDefault="00C00F2E" w:rsidP="001C3F72">
      <w:pPr>
        <w:rPr>
          <w:b/>
        </w:rPr>
      </w:pPr>
      <w:r w:rsidRPr="00C00F2E">
        <w:rPr>
          <w:b/>
        </w:rPr>
        <w:lastRenderedPageBreak/>
        <w:t>An overview of where the SPPs sit in the Tasmanian Planning Scheme</w:t>
      </w:r>
    </w:p>
    <w:p w14:paraId="7E98AF68" w14:textId="55C29DB8" w:rsidR="00CE0B2D" w:rsidRPr="004A789D" w:rsidRDefault="00CE0B2D" w:rsidP="00CE0B2D">
      <w:r w:rsidRPr="004A789D">
        <w:t>The State Government</w:t>
      </w:r>
      <w:r w:rsidR="00BF33F4">
        <w:t xml:space="preserve">’s new </w:t>
      </w:r>
      <w:r w:rsidRPr="004A789D">
        <w:t>single statewide planning scheme, t</w:t>
      </w:r>
      <w:r w:rsidR="00BF33F4">
        <w:t>he Tasmanian Planning Scheme, will</w:t>
      </w:r>
      <w:r w:rsidRPr="004A789D">
        <w:t xml:space="preserve"> replace the planning schemes in each of the 29 local government areas. </w:t>
      </w:r>
      <w:r w:rsidR="00BF33F4">
        <w:t xml:space="preserve">The Tasmanian Planning Scheme is now operational in 14 of Tasmania’s 29 local government areas. </w:t>
      </w:r>
    </w:p>
    <w:p w14:paraId="428E1C65" w14:textId="3A940F00" w:rsidR="00CE0B2D" w:rsidRPr="004A789D" w:rsidRDefault="00CE0B2D" w:rsidP="00CE0B2D">
      <w:r w:rsidRPr="004A789D">
        <w:t xml:space="preserve">The new Tasmanian Planning Scheme has two parts: </w:t>
      </w:r>
    </w:p>
    <w:p w14:paraId="60E43305" w14:textId="5DFBD8FE" w:rsidR="00CE0B2D" w:rsidRPr="004A789D" w:rsidRDefault="004D4DC5" w:rsidP="00CE0B2D">
      <w:pPr>
        <w:pStyle w:val="ListParagraph"/>
        <w:numPr>
          <w:ilvl w:val="0"/>
          <w:numId w:val="9"/>
        </w:numPr>
        <w:spacing w:before="120" w:after="120"/>
      </w:pPr>
      <w:r>
        <w:t>A</w:t>
      </w:r>
      <w:r w:rsidR="00CE0B2D" w:rsidRPr="004A789D">
        <w:t xml:space="preserve"> single set of State Planning Provisions (SPPs) that apply to the entire state on private and public land (except Commonwealth controlled land); and</w:t>
      </w:r>
    </w:p>
    <w:p w14:paraId="6DCC2949" w14:textId="3574C88B" w:rsidR="004041F2" w:rsidRPr="004A789D" w:rsidRDefault="004D4DC5" w:rsidP="004041F2">
      <w:pPr>
        <w:numPr>
          <w:ilvl w:val="0"/>
          <w:numId w:val="9"/>
        </w:numPr>
        <w:spacing w:before="120" w:after="120"/>
        <w:ind w:left="714" w:hanging="357"/>
      </w:pPr>
      <w:r w:rsidRPr="004A789D">
        <w:t>Local</w:t>
      </w:r>
      <w:r w:rsidR="00CE0B2D" w:rsidRPr="004A789D">
        <w:t xml:space="preserve"> planning rules, the Local Provisions Schedule (LPS) which apply the SPPs to each municipal area on both private and public land.</w:t>
      </w:r>
      <w:bookmarkStart w:id="0" w:name="_Toc35269617"/>
    </w:p>
    <w:p w14:paraId="7B5F12FE" w14:textId="172AB3CE" w:rsidR="004041F2" w:rsidRPr="00A84DB9" w:rsidRDefault="004041F2" w:rsidP="00A84DB9">
      <w:pPr>
        <w:pStyle w:val="ListParagraph"/>
        <w:numPr>
          <w:ilvl w:val="0"/>
          <w:numId w:val="16"/>
        </w:numPr>
        <w:spacing w:before="120" w:after="120"/>
        <w:rPr>
          <w:b/>
          <w:sz w:val="20"/>
          <w:szCs w:val="20"/>
        </w:rPr>
      </w:pPr>
      <w:r w:rsidRPr="00A84DB9">
        <w:rPr>
          <w:b/>
          <w:sz w:val="20"/>
          <w:szCs w:val="20"/>
        </w:rPr>
        <w:t>State Planning Provisions (SPPs)</w:t>
      </w:r>
      <w:bookmarkEnd w:id="0"/>
    </w:p>
    <w:p w14:paraId="088B4B68" w14:textId="602C4A88" w:rsidR="004041F2" w:rsidRPr="004A789D" w:rsidRDefault="004041F2" w:rsidP="004041F2">
      <w:r w:rsidRPr="004A789D">
        <w:t>The SPPs are the core of the Tasmanian Planning Scheme, they set the new planning rules</w:t>
      </w:r>
      <w:r w:rsidR="002A1F61" w:rsidRPr="004A789D">
        <w:t xml:space="preserve"> and in </w:t>
      </w:r>
      <w:r w:rsidR="00682838" w:rsidRPr="001F4C44">
        <w:rPr>
          <w:highlight w:val="yellow"/>
        </w:rPr>
        <w:t>I/we/ community group name</w:t>
      </w:r>
      <w:r w:rsidR="002A1F61" w:rsidRPr="004A789D">
        <w:t xml:space="preserve"> view are blunt planning instruments</w:t>
      </w:r>
      <w:r w:rsidR="008C390B">
        <w:t xml:space="preserve"> that are more likely to deliver homogenous and bland </w:t>
      </w:r>
      <w:r w:rsidR="00521904">
        <w:t xml:space="preserve">planning </w:t>
      </w:r>
      <w:r w:rsidR="008C390B">
        <w:t xml:space="preserve">outcomes. The SPPs state </w:t>
      </w:r>
      <w:r w:rsidRPr="004A789D">
        <w:t>how land can be used and developed and outline assessment criteria for new use and development. These rules set out 23 zones and 16 codes that may be applied by Councils under their LPSs. Not all zones or codes will be relevant to all Councils, for example in Hobart there will be no land zoned Agriculture, and in the Midlands there will be no land subject to th</w:t>
      </w:r>
      <w:r w:rsidR="008C390B">
        <w:t>e Coastal Inundation Hazard Code</w:t>
      </w:r>
      <w:r w:rsidRPr="004A789D">
        <w:t xml:space="preserve">. </w:t>
      </w:r>
    </w:p>
    <w:p w14:paraId="327A5CAF" w14:textId="08FAB343" w:rsidR="008C390B" w:rsidRDefault="004041F2" w:rsidP="004041F2">
      <w:r w:rsidRPr="004A789D">
        <w:t>Read the current version of the SPPs</w:t>
      </w:r>
      <w:r w:rsidR="008C390B">
        <w:t xml:space="preserve"> </w:t>
      </w:r>
      <w:hyperlink r:id="rId20" w:history="1">
        <w:r w:rsidR="008C390B" w:rsidRPr="008B15EF">
          <w:rPr>
            <w:rStyle w:val="Hyperlink"/>
          </w:rPr>
          <w:t>here</w:t>
        </w:r>
      </w:hyperlink>
      <w:r w:rsidR="008C390B">
        <w:t>.</w:t>
      </w:r>
    </w:p>
    <w:p w14:paraId="27CABF55" w14:textId="78AA9A35" w:rsidR="004041F2" w:rsidRPr="00032EFE" w:rsidRDefault="004041F2" w:rsidP="00C00F2E">
      <w:pPr>
        <w:pStyle w:val="ListParagraph"/>
        <w:numPr>
          <w:ilvl w:val="0"/>
          <w:numId w:val="10"/>
        </w:numPr>
        <w:spacing w:before="120" w:after="120"/>
      </w:pPr>
      <w:r w:rsidRPr="00032EFE">
        <w:rPr>
          <w:b/>
        </w:rPr>
        <w:t>The Zones</w:t>
      </w:r>
      <w:r w:rsidRPr="00032EFE">
        <w:t xml:space="preserve">: the 23 zones set the planning rules for use and development that occurs within each zone (i.e. applicable standards, specific exemptions, and tables showing the land uses that are allowed, allowable or prohibited - No Permit Required, Permitted, Discretionary or Prohibited). </w:t>
      </w:r>
      <w:r w:rsidR="00FE062F">
        <w:t>The zones are:</w:t>
      </w:r>
      <w:r w:rsidR="00C00F2E" w:rsidRPr="00032EFE">
        <w:t xml:space="preserve"> General Residential, Inner Residential, Low Density Residential, Rural Living, Village, Urban Mixed Use, Local Business, General Business, Central Business, Commercial, Light Industrial; General Industrial, Rural, Agriculture, Landscape Conservation, Environmental Management Zone, Major Tourism, Port and Marine, Utilities, Community Purpose, Recreation, Open Space; and the Future Urban Zone. </w:t>
      </w:r>
    </w:p>
    <w:p w14:paraId="281AE21E" w14:textId="60EB02FF" w:rsidR="004041F2" w:rsidRPr="00032EFE" w:rsidRDefault="004041F2" w:rsidP="008B15EF">
      <w:pPr>
        <w:pStyle w:val="ListParagraph"/>
        <w:numPr>
          <w:ilvl w:val="0"/>
          <w:numId w:val="10"/>
        </w:numPr>
        <w:spacing w:before="120" w:after="120"/>
      </w:pPr>
      <w:r w:rsidRPr="00032EFE">
        <w:rPr>
          <w:b/>
        </w:rPr>
        <w:t>The Codes:</w:t>
      </w:r>
      <w:r w:rsidRPr="00032EFE">
        <w:t xml:space="preserve"> the 16 codes </w:t>
      </w:r>
      <w:r w:rsidR="004B6EE9">
        <w:t xml:space="preserve">can overlay zones and </w:t>
      </w:r>
      <w:r w:rsidRPr="00032EFE">
        <w:t>regulate particular types of development or land constraints that occur across</w:t>
      </w:r>
      <w:r w:rsidR="008B15EF" w:rsidRPr="00032EFE">
        <w:t xml:space="preserve"> zone boundaries, and include: </w:t>
      </w:r>
      <w:r w:rsidR="00FF58BF" w:rsidRPr="00032EFE">
        <w:t xml:space="preserve">Signs, </w:t>
      </w:r>
      <w:r w:rsidR="008B15EF" w:rsidRPr="00032EFE">
        <w:t>Parkin</w:t>
      </w:r>
      <w:r w:rsidR="00FF58BF" w:rsidRPr="00032EFE">
        <w:t xml:space="preserve">g and Sustainable Transport, Road and Railway Assets, </w:t>
      </w:r>
      <w:r w:rsidR="008B15EF" w:rsidRPr="00032EFE">
        <w:t>Electricity Transmissio</w:t>
      </w:r>
      <w:r w:rsidR="00FF58BF" w:rsidRPr="00032EFE">
        <w:t xml:space="preserve">n Infrastructure Protection, Telecommunications, Local Historic Heritage, Natural Assets, Scenic Protection, Attenuation, Coastal Erosion Hazard, </w:t>
      </w:r>
      <w:r w:rsidR="008B15EF" w:rsidRPr="00032EFE">
        <w:t>Coastal Inundatio</w:t>
      </w:r>
      <w:r w:rsidR="00FF58BF" w:rsidRPr="00032EFE">
        <w:t xml:space="preserve">n Hazard, Flood-Prone Areas Hazard, Bushfire-Prone Areas, </w:t>
      </w:r>
      <w:r w:rsidR="008B15EF" w:rsidRPr="00032EFE">
        <w:t>Po</w:t>
      </w:r>
      <w:r w:rsidR="00FF58BF" w:rsidRPr="00032EFE">
        <w:t xml:space="preserve">tentially Contaminated Land, Landslip Hazard and </w:t>
      </w:r>
      <w:r w:rsidR="008B15EF" w:rsidRPr="00032EFE">
        <w:t>Safeguarding of Airports Code</w:t>
      </w:r>
      <w:r w:rsidR="00FF58BF" w:rsidRPr="00032EFE">
        <w:t xml:space="preserve">. </w:t>
      </w:r>
    </w:p>
    <w:p w14:paraId="11775EFB" w14:textId="7667BCC9" w:rsidR="002D607A" w:rsidRPr="00032EFE" w:rsidRDefault="002D607A" w:rsidP="002D607A">
      <w:r w:rsidRPr="00032EFE">
        <w:t xml:space="preserve">In addition to the zone and code provisions, the SPPs contain important information on the operation of the </w:t>
      </w:r>
      <w:r w:rsidR="00B05D3B">
        <w:t>Tasmanian Planning S</w:t>
      </w:r>
      <w:r w:rsidRPr="00032EFE">
        <w:t xml:space="preserve">cheme, including Interpretation (Planning Terms and Definitions), Exemptions, Planning Scheme Operation and Assessment of an Application for Use or Development. These up-front clauses provide important context for the overall planning regime as they form the basis for how planning decisions are made. The terminology is very important, as often planning terms do not directly align with plain English definitions. </w:t>
      </w:r>
    </w:p>
    <w:p w14:paraId="3A8CBCCE" w14:textId="50C7F336" w:rsidR="004D4DC5" w:rsidRPr="00A84DB9" w:rsidRDefault="004D4DC5" w:rsidP="00A84DB9">
      <w:pPr>
        <w:pStyle w:val="ListParagraph"/>
        <w:numPr>
          <w:ilvl w:val="0"/>
          <w:numId w:val="16"/>
        </w:numPr>
        <w:rPr>
          <w:b/>
          <w:sz w:val="20"/>
          <w:szCs w:val="20"/>
        </w:rPr>
      </w:pPr>
      <w:r w:rsidRPr="00A84DB9">
        <w:rPr>
          <w:b/>
          <w:sz w:val="20"/>
          <w:szCs w:val="20"/>
        </w:rPr>
        <w:t>Local Planning Rules/Local Provisions Schedule (LPS)</w:t>
      </w:r>
    </w:p>
    <w:p w14:paraId="0401BD67" w14:textId="3BDE5BEF" w:rsidR="00A84DB9" w:rsidRDefault="00A84DB9" w:rsidP="00A84DB9">
      <w:r w:rsidRPr="004E64B2">
        <w:lastRenderedPageBreak/>
        <w:t xml:space="preserve">The </w:t>
      </w:r>
      <w:r>
        <w:t xml:space="preserve">local planning rules, known as the Local Provisions Schedule, </w:t>
      </w:r>
      <w:r w:rsidR="007310F8">
        <w:t xml:space="preserve">are </w:t>
      </w:r>
      <w:r w:rsidRPr="004E64B2">
        <w:t xml:space="preserve">prepared by each </w:t>
      </w:r>
      <w:r>
        <w:t>C</w:t>
      </w:r>
      <w:r w:rsidRPr="004E64B2">
        <w:t>ouncil and determine where zo</w:t>
      </w:r>
      <w:r w:rsidR="00436D70">
        <w:t xml:space="preserve">nes and codes apply across each </w:t>
      </w:r>
      <w:r w:rsidRPr="004E64B2">
        <w:t>municipality</w:t>
      </w:r>
      <w:r w:rsidRPr="00436D70">
        <w:rPr>
          <w:bCs/>
        </w:rPr>
        <w:t>. The development of the LPS in each municipality is the last stage in the implementation of the Tasmanian Planning Scheme. Once t</w:t>
      </w:r>
      <w:r w:rsidR="00436D70">
        <w:rPr>
          <w:bCs/>
        </w:rPr>
        <w:t xml:space="preserve">he LPS </w:t>
      </w:r>
      <w:r w:rsidR="00CB27DD">
        <w:rPr>
          <w:bCs/>
        </w:rPr>
        <w:t xml:space="preserve">for a municipality </w:t>
      </w:r>
      <w:proofErr w:type="gramStart"/>
      <w:r w:rsidR="00436D70">
        <w:rPr>
          <w:bCs/>
        </w:rPr>
        <w:t>is</w:t>
      </w:r>
      <w:proofErr w:type="gramEnd"/>
      <w:r w:rsidR="00436D70">
        <w:rPr>
          <w:bCs/>
        </w:rPr>
        <w:t xml:space="preserve"> signed off</w:t>
      </w:r>
      <w:r w:rsidR="00CB27DD">
        <w:rPr>
          <w:bCs/>
        </w:rPr>
        <w:t xml:space="preserve"> by the Tasmanian Planning Commission</w:t>
      </w:r>
      <w:r>
        <w:rPr>
          <w:bCs/>
        </w:rPr>
        <w:t>, the Tasmanian Planning Scheme becomes operational</w:t>
      </w:r>
      <w:r w:rsidR="00CB27DD">
        <w:rPr>
          <w:bCs/>
        </w:rPr>
        <w:t xml:space="preserve"> in that </w:t>
      </w:r>
      <w:r w:rsidR="00786B60">
        <w:rPr>
          <w:bCs/>
        </w:rPr>
        <w:t>municipality</w:t>
      </w:r>
      <w:r>
        <w:rPr>
          <w:bCs/>
        </w:rPr>
        <w:t xml:space="preserve">. </w:t>
      </w:r>
      <w:r w:rsidRPr="00696CFA">
        <w:t xml:space="preserve"> </w:t>
      </w:r>
    </w:p>
    <w:p w14:paraId="51CBD9FB" w14:textId="77777777" w:rsidR="00A84DB9" w:rsidRDefault="00A84DB9" w:rsidP="00A84DB9">
      <w:pPr>
        <w:rPr>
          <w:b/>
          <w:bCs/>
          <w:u w:val="single"/>
        </w:rPr>
      </w:pPr>
      <w:r w:rsidRPr="00696CFA">
        <w:rPr>
          <w:u w:val="single"/>
        </w:rPr>
        <w:t>The</w:t>
      </w:r>
      <w:r>
        <w:rPr>
          <w:u w:val="single"/>
        </w:rPr>
        <w:t xml:space="preserve"> LPS</w:t>
      </w:r>
      <w:r w:rsidRPr="00696CFA">
        <w:rPr>
          <w:u w:val="single"/>
        </w:rPr>
        <w:t xml:space="preserve"> comprise:</w:t>
      </w:r>
    </w:p>
    <w:p w14:paraId="1476498E" w14:textId="05DB96F2" w:rsidR="00A84DB9" w:rsidRDefault="00A84DB9" w:rsidP="00A84DB9">
      <w:pPr>
        <w:pStyle w:val="ListParagraph"/>
        <w:numPr>
          <w:ilvl w:val="0"/>
          <w:numId w:val="17"/>
        </w:numPr>
        <w:spacing w:before="120" w:after="120"/>
      </w:pPr>
      <w:r>
        <w:t xml:space="preserve">maps showing WHERE </w:t>
      </w:r>
      <w:r w:rsidRPr="004E64B2">
        <w:t>the SPP</w:t>
      </w:r>
      <w:r>
        <w:t xml:space="preserve"> zone and codes </w:t>
      </w:r>
      <w:r w:rsidR="00FF58BF">
        <w:t xml:space="preserve">apply in a </w:t>
      </w:r>
      <w:r w:rsidRPr="004E64B2">
        <w:t xml:space="preserve">local </w:t>
      </w:r>
      <w:r>
        <w:t xml:space="preserve">municipal </w:t>
      </w:r>
      <w:r w:rsidRPr="004E64B2">
        <w:t>area</w:t>
      </w:r>
      <w:r>
        <w:t>; and</w:t>
      </w:r>
    </w:p>
    <w:p w14:paraId="18F0781F" w14:textId="705761C5" w:rsidR="00A84DB9" w:rsidRDefault="00A84DB9" w:rsidP="00A84DB9">
      <w:pPr>
        <w:pStyle w:val="ListParagraph"/>
        <w:numPr>
          <w:ilvl w:val="0"/>
          <w:numId w:val="17"/>
        </w:numPr>
        <w:spacing w:before="120" w:after="120"/>
      </w:pPr>
      <w:proofErr w:type="gramStart"/>
      <w:r w:rsidRPr="001D395B">
        <w:t>any</w:t>
      </w:r>
      <w:proofErr w:type="gramEnd"/>
      <w:r w:rsidRPr="001D395B">
        <w:t xml:space="preserve"> approved departures fro</w:t>
      </w:r>
      <w:r w:rsidR="00FF58BF">
        <w:t>m the SPP provisions for a</w:t>
      </w:r>
      <w:r w:rsidRPr="001D395B">
        <w:t xml:space="preserve"> local municipal area</w:t>
      </w:r>
      <w:r>
        <w:t>.</w:t>
      </w:r>
    </w:p>
    <w:p w14:paraId="5C3D0531" w14:textId="77777777" w:rsidR="00A84DB9" w:rsidRDefault="00A84DB9" w:rsidP="00A84DB9">
      <w:pPr>
        <w:rPr>
          <w:bCs/>
        </w:rPr>
      </w:pPr>
      <w:r w:rsidRPr="00F0568A">
        <w:rPr>
          <w:bCs/>
        </w:rPr>
        <w:t xml:space="preserve">View the Draft </w:t>
      </w:r>
      <w:r>
        <w:rPr>
          <w:bCs/>
        </w:rPr>
        <w:t>LPS ap</w:t>
      </w:r>
      <w:r w:rsidRPr="00F0568A">
        <w:rPr>
          <w:bCs/>
        </w:rPr>
        <w:t xml:space="preserve">proval </w:t>
      </w:r>
      <w:r>
        <w:rPr>
          <w:bCs/>
        </w:rPr>
        <w:t>p</w:t>
      </w:r>
      <w:r w:rsidRPr="00F0568A">
        <w:rPr>
          <w:bCs/>
        </w:rPr>
        <w:t xml:space="preserve">rocess </w:t>
      </w:r>
      <w:hyperlink r:id="rId21" w:history="1">
        <w:r w:rsidRPr="00F0568A">
          <w:rPr>
            <w:rStyle w:val="Hyperlink"/>
            <w:bCs/>
          </w:rPr>
          <w:t>here</w:t>
        </w:r>
      </w:hyperlink>
      <w:r w:rsidRPr="00F0568A">
        <w:rPr>
          <w:bCs/>
        </w:rPr>
        <w:t>.</w:t>
      </w:r>
      <w:r>
        <w:rPr>
          <w:bCs/>
        </w:rPr>
        <w:t xml:space="preserve"> </w:t>
      </w:r>
    </w:p>
    <w:p w14:paraId="75670F85" w14:textId="5840E56D" w:rsidR="00A84DB9" w:rsidRPr="00F13F24" w:rsidRDefault="00A84DB9" w:rsidP="00A84DB9">
      <w:r w:rsidRPr="004E64B2">
        <w:t xml:space="preserve">If Councils choose to apply a certain zone </w:t>
      </w:r>
      <w:r>
        <w:t xml:space="preserve">in their LPS </w:t>
      </w:r>
      <w:r w:rsidRPr="004E64B2">
        <w:t>(e</w:t>
      </w:r>
      <w:r w:rsidR="0046444C">
        <w:t>.</w:t>
      </w:r>
      <w:r w:rsidRPr="004E64B2">
        <w:t>g</w:t>
      </w:r>
      <w:r w:rsidR="0046444C">
        <w:t>.</w:t>
      </w:r>
      <w:r w:rsidRPr="004E64B2">
        <w:t xml:space="preserve"> Inner Residential, Rural Living or Agriculture Zone)</w:t>
      </w:r>
      <w:r>
        <w:t xml:space="preserve">, the rules applying to </w:t>
      </w:r>
      <w:r w:rsidRPr="00031F5A">
        <w:t xml:space="preserve">that zone will be the prescriptive rules set out in the SPPs and </w:t>
      </w:r>
      <w:r>
        <w:t xml:space="preserve">are </w:t>
      </w:r>
      <w:r w:rsidRPr="00031F5A">
        <w:t xml:space="preserve">already approved by the </w:t>
      </w:r>
      <w:r w:rsidR="00BC47C9">
        <w:t xml:space="preserve">State </w:t>
      </w:r>
      <w:r w:rsidRPr="00031F5A">
        <w:t xml:space="preserve">Government. </w:t>
      </w:r>
      <w:r w:rsidRPr="00D92CA0">
        <w:rPr>
          <w:b/>
        </w:rPr>
        <w:t>Councils cannot change the</w:t>
      </w:r>
      <w:r w:rsidR="00D92CA0" w:rsidRPr="00D92CA0">
        <w:rPr>
          <w:b/>
        </w:rPr>
        <w:t xml:space="preserve"> SPPs which will be applied.  Councils only have control over where they will be applied through their LPS. </w:t>
      </w:r>
    </w:p>
    <w:p w14:paraId="0DCB5C21" w14:textId="0CBFDCD1" w:rsidR="00A84DB9" w:rsidRPr="00436D70" w:rsidRDefault="00A84DB9" w:rsidP="00A84DB9">
      <w:pPr>
        <w:rPr>
          <w:b/>
          <w:sz w:val="16"/>
          <w:szCs w:val="16"/>
        </w:rPr>
      </w:pPr>
      <w:r w:rsidRPr="00436D70">
        <w:rPr>
          <w:b/>
          <w:sz w:val="16"/>
          <w:szCs w:val="16"/>
        </w:rPr>
        <w:t xml:space="preserve">Site Specific </w:t>
      </w:r>
      <w:r w:rsidR="00583060">
        <w:rPr>
          <w:b/>
          <w:sz w:val="16"/>
          <w:szCs w:val="16"/>
        </w:rPr>
        <w:t xml:space="preserve">Local </w:t>
      </w:r>
      <w:r w:rsidRPr="00436D70">
        <w:rPr>
          <w:b/>
          <w:sz w:val="16"/>
          <w:szCs w:val="16"/>
        </w:rPr>
        <w:t>Planning Rules</w:t>
      </w:r>
    </w:p>
    <w:p w14:paraId="4D9A0660" w14:textId="4190701C" w:rsidR="00A84DB9" w:rsidRDefault="00BC47C9" w:rsidP="00A84DB9">
      <w:r>
        <w:t xml:space="preserve">If a </w:t>
      </w:r>
      <w:r w:rsidR="00A84DB9" w:rsidRPr="002877F9">
        <w:t>Council</w:t>
      </w:r>
      <w:r>
        <w:t xml:space="preserve"> or local community</w:t>
      </w:r>
      <w:r w:rsidR="00A84DB9" w:rsidRPr="002877F9">
        <w:t xml:space="preserve"> decides that areas within its municipality </w:t>
      </w:r>
      <w:r w:rsidR="00A84DB9" w:rsidRPr="002877F9">
        <w:rPr>
          <w:u w:val="single"/>
        </w:rPr>
        <w:t>are</w:t>
      </w:r>
      <w:r w:rsidR="00A84DB9">
        <w:rPr>
          <w:u w:val="single"/>
        </w:rPr>
        <w:t xml:space="preserve"> not </w:t>
      </w:r>
      <w:r w:rsidR="00A84DB9" w:rsidRPr="002877F9">
        <w:rPr>
          <w:u w:val="single"/>
        </w:rPr>
        <w:t>suited</w:t>
      </w:r>
      <w:r w:rsidR="00A84DB9" w:rsidRPr="002877F9">
        <w:t xml:space="preserve"> to one of the standard </w:t>
      </w:r>
      <w:r>
        <w:t xml:space="preserve">23 zones then they may </w:t>
      </w:r>
      <w:r w:rsidR="00A84DB9" w:rsidRPr="002877F9">
        <w:t>consider</w:t>
      </w:r>
      <w:r>
        <w:t xml:space="preserve"> applying one </w:t>
      </w:r>
      <w:r w:rsidR="0046444C">
        <w:t xml:space="preserve">of </w:t>
      </w:r>
      <w:r w:rsidR="00A84DB9">
        <w:t xml:space="preserve">three </w:t>
      </w:r>
      <w:r w:rsidR="00A84DB9">
        <w:rPr>
          <w:u w:val="single"/>
        </w:rPr>
        <w:t>s</w:t>
      </w:r>
      <w:r w:rsidR="00A84DB9" w:rsidRPr="004A5E1A">
        <w:rPr>
          <w:u w:val="single"/>
        </w:rPr>
        <w:t xml:space="preserve">ite </w:t>
      </w:r>
      <w:r w:rsidR="00A84DB9">
        <w:rPr>
          <w:u w:val="single"/>
        </w:rPr>
        <w:t>s</w:t>
      </w:r>
      <w:r w:rsidR="00A84DB9" w:rsidRPr="004A5E1A">
        <w:rPr>
          <w:u w:val="single"/>
        </w:rPr>
        <w:t xml:space="preserve">pecific </w:t>
      </w:r>
      <w:r w:rsidR="00583060">
        <w:rPr>
          <w:u w:val="single"/>
        </w:rPr>
        <w:t xml:space="preserve">local </w:t>
      </w:r>
      <w:r w:rsidR="00A84DB9">
        <w:rPr>
          <w:u w:val="single"/>
        </w:rPr>
        <w:t>p</w:t>
      </w:r>
      <w:r w:rsidR="00A84DB9" w:rsidRPr="004A5E1A">
        <w:rPr>
          <w:u w:val="single"/>
        </w:rPr>
        <w:t xml:space="preserve">lanning </w:t>
      </w:r>
      <w:r w:rsidR="00A84DB9">
        <w:rPr>
          <w:u w:val="single"/>
        </w:rPr>
        <w:t>r</w:t>
      </w:r>
      <w:r w:rsidR="00A84DB9" w:rsidRPr="004A5E1A">
        <w:rPr>
          <w:u w:val="single"/>
        </w:rPr>
        <w:t>ules</w:t>
      </w:r>
      <w:r>
        <w:t>. These three local planning rules are the only tool the Council/Community has to protect local charact</w:t>
      </w:r>
      <w:r w:rsidR="00583060">
        <w:t>e</w:t>
      </w:r>
      <w:r w:rsidR="009B22DE">
        <w:t xml:space="preserve">r. However, from a community point of view, </w:t>
      </w:r>
      <w:r w:rsidR="00583060">
        <w:t xml:space="preserve">they are </w:t>
      </w:r>
      <w:r w:rsidR="009B22DE">
        <w:t xml:space="preserve">disappointingly </w:t>
      </w:r>
      <w:r>
        <w:t xml:space="preserve">difficult to </w:t>
      </w:r>
      <w:r w:rsidR="00583060">
        <w:t xml:space="preserve">have applied (see </w:t>
      </w:r>
      <w:r w:rsidR="00D53A0F">
        <w:t xml:space="preserve">example </w:t>
      </w:r>
      <w:r w:rsidR="005C676C">
        <w:t xml:space="preserve">outlined under point 8 in the section below </w:t>
      </w:r>
      <w:r w:rsidR="00D53A0F">
        <w:t>entitled ‘</w:t>
      </w:r>
      <w:r w:rsidR="00D53A0F" w:rsidRPr="00D53A0F">
        <w:rPr>
          <w:i/>
        </w:rPr>
        <w:t>Related General Comments/Concerns regarding the SPP</w:t>
      </w:r>
      <w:r w:rsidR="00244B74">
        <w:rPr>
          <w:i/>
        </w:rPr>
        <w:t>’</w:t>
      </w:r>
      <w:r>
        <w:t xml:space="preserve">). </w:t>
      </w:r>
    </w:p>
    <w:p w14:paraId="067F1277" w14:textId="53BE0F9A" w:rsidR="00BC47C9" w:rsidRPr="002877F9" w:rsidRDefault="00BC47C9" w:rsidP="00A84DB9">
      <w:r>
        <w:t xml:space="preserve">The three planning tools are: </w:t>
      </w:r>
    </w:p>
    <w:p w14:paraId="28F3670B" w14:textId="70EAE7D8" w:rsidR="00A84DB9" w:rsidRDefault="00A84DB9" w:rsidP="00A84DB9">
      <w:pPr>
        <w:pStyle w:val="ListParagraph"/>
        <w:numPr>
          <w:ilvl w:val="0"/>
          <w:numId w:val="19"/>
        </w:numPr>
        <w:spacing w:before="120" w:after="120"/>
      </w:pPr>
      <w:r w:rsidRPr="00CB0843">
        <w:rPr>
          <w:b/>
        </w:rPr>
        <w:t>Particular Purpose Zone</w:t>
      </w:r>
      <w:r>
        <w:rPr>
          <w:b/>
        </w:rPr>
        <w:t xml:space="preserve"> (</w:t>
      </w:r>
      <w:proofErr w:type="spellStart"/>
      <w:r>
        <w:rPr>
          <w:b/>
        </w:rPr>
        <w:t>PPZ</w:t>
      </w:r>
      <w:proofErr w:type="spellEnd"/>
      <w:r>
        <w:rPr>
          <w:b/>
        </w:rPr>
        <w:t>)</w:t>
      </w:r>
      <w:r>
        <w:t xml:space="preserve"> – </w:t>
      </w:r>
      <w:r w:rsidR="005C676C">
        <w:t xml:space="preserve">is a zone that can be created in its own right. It </w:t>
      </w:r>
      <w:r>
        <w:t>is a group of provisions consisting of (</w:t>
      </w:r>
      <w:proofErr w:type="spellStart"/>
      <w:r>
        <w:t>i</w:t>
      </w:r>
      <w:proofErr w:type="spellEnd"/>
      <w:r>
        <w:t>) a zone that is particular to an area of land; and</w:t>
      </w:r>
      <w:r w:rsidDel="00E22C20">
        <w:t xml:space="preserve"> </w:t>
      </w:r>
      <w:r>
        <w:t xml:space="preserve">(ii) the provisions that are to apply in relation to that zone. It usually will apply to a particular land use </w:t>
      </w:r>
      <w:r w:rsidRPr="002877F9">
        <w:t>(e</w:t>
      </w:r>
      <w:r w:rsidR="0046444C">
        <w:t>.</w:t>
      </w:r>
      <w:r w:rsidRPr="002877F9">
        <w:t>g</w:t>
      </w:r>
      <w:r w:rsidR="0046444C">
        <w:t>.</w:t>
      </w:r>
      <w:r w:rsidRPr="002877F9">
        <w:t xml:space="preserve"> UTAS Sandy Bay campus or a hospital, Reedy Marsh</w:t>
      </w:r>
      <w:r>
        <w:t>, Dolphin Sands</w:t>
      </w:r>
      <w:r w:rsidR="00141399">
        <w:t>, The Fisheries</w:t>
      </w:r>
      <w:r w:rsidRPr="002877F9">
        <w:t>)</w:t>
      </w:r>
      <w:r>
        <w:t>.</w:t>
      </w:r>
    </w:p>
    <w:p w14:paraId="1CC4E67E" w14:textId="50CC5023" w:rsidR="00A84DB9" w:rsidRDefault="00A84DB9" w:rsidP="00A84DB9">
      <w:pPr>
        <w:pStyle w:val="ListParagraph"/>
        <w:numPr>
          <w:ilvl w:val="0"/>
          <w:numId w:val="19"/>
        </w:numPr>
        <w:spacing w:before="120" w:after="120"/>
      </w:pPr>
      <w:r w:rsidRPr="00CB0843">
        <w:rPr>
          <w:b/>
        </w:rPr>
        <w:t>Specific Area Plan</w:t>
      </w:r>
      <w:r>
        <w:rPr>
          <w:b/>
        </w:rPr>
        <w:t xml:space="preserve"> (SAP)</w:t>
      </w:r>
      <w:r>
        <w:t xml:space="preserve"> - being a plan consisting of (</w:t>
      </w:r>
      <w:proofErr w:type="spellStart"/>
      <w:r>
        <w:t>i</w:t>
      </w:r>
      <w:proofErr w:type="spellEnd"/>
      <w:r>
        <w:t xml:space="preserve">) a map or overlay that delineates a particular area of land; and (ii) the provisions that are to apply to that land in addition to, in modification of, or in substitution for, a provision, or provisions, of the SPPs.  </w:t>
      </w:r>
      <w:proofErr w:type="spellStart"/>
      <w:r>
        <w:t>SAPs</w:t>
      </w:r>
      <w:proofErr w:type="spellEnd"/>
      <w:r>
        <w:t xml:space="preserve"> are specific to that site and sit over the </w:t>
      </w:r>
      <w:r w:rsidR="00BC47C9">
        <w:t xml:space="preserve">top of a zone. For example, a </w:t>
      </w:r>
      <w:r>
        <w:t xml:space="preserve">proposed Coles Bay SAP </w:t>
      </w:r>
      <w:r w:rsidR="00BC47C9">
        <w:t>would have sat</w:t>
      </w:r>
      <w:r>
        <w:t xml:space="preserve"> over the underlying Low Density Residential Zone and the SAP rules </w:t>
      </w:r>
      <w:r w:rsidR="00BC47C9">
        <w:t xml:space="preserve">would have allowed </w:t>
      </w:r>
      <w:r>
        <w:t xml:space="preserve">for </w:t>
      </w:r>
      <w:r w:rsidRPr="00F334E3">
        <w:t xml:space="preserve">a </w:t>
      </w:r>
      <w:r>
        <w:t xml:space="preserve">broader </w:t>
      </w:r>
      <w:r w:rsidRPr="00F334E3">
        <w:t>scope of new non-residential uses</w:t>
      </w:r>
      <w:r>
        <w:t xml:space="preserve"> across the whole of Coles Bay. </w:t>
      </w:r>
      <w:r w:rsidRPr="00C558A8">
        <w:t xml:space="preserve"> </w:t>
      </w:r>
      <w:proofErr w:type="spellStart"/>
      <w:r w:rsidRPr="00C558A8">
        <w:t>SAPs</w:t>
      </w:r>
      <w:proofErr w:type="spellEnd"/>
      <w:r w:rsidRPr="00C558A8">
        <w:t xml:space="preserve"> </w:t>
      </w:r>
      <w:r w:rsidR="0046444C">
        <w:t xml:space="preserve">can be </w:t>
      </w:r>
      <w:r w:rsidRPr="00C558A8">
        <w:t xml:space="preserve">used for </w:t>
      </w:r>
      <w:proofErr w:type="gramStart"/>
      <w:r w:rsidRPr="00C558A8">
        <w:t>greenfield</w:t>
      </w:r>
      <w:proofErr w:type="gramEnd"/>
      <w:r w:rsidRPr="00C558A8">
        <w:t xml:space="preserve"> residential subdivision to allow higher density housing, to plan for roads and to protect areas of vegetation and open space </w:t>
      </w:r>
      <w:r>
        <w:t>(e</w:t>
      </w:r>
      <w:r w:rsidR="0046444C">
        <w:t>.</w:t>
      </w:r>
      <w:r>
        <w:t>g</w:t>
      </w:r>
      <w:r w:rsidR="0046444C">
        <w:t>.</w:t>
      </w:r>
      <w:r>
        <w:t xml:space="preserve"> </w:t>
      </w:r>
      <w:proofErr w:type="spellStart"/>
      <w:r>
        <w:t>SAPs</w:t>
      </w:r>
      <w:proofErr w:type="spellEnd"/>
      <w:r>
        <w:t xml:space="preserve"> are also proposed for </w:t>
      </w:r>
      <w:r w:rsidRPr="002877F9">
        <w:t xml:space="preserve">Cambria Green, Huntingfield, </w:t>
      </w:r>
      <w:proofErr w:type="spellStart"/>
      <w:r w:rsidRPr="002877F9">
        <w:t>Jackeys</w:t>
      </w:r>
      <w:proofErr w:type="spellEnd"/>
      <w:r w:rsidRPr="002877F9">
        <w:t xml:space="preserve"> Marsh</w:t>
      </w:r>
      <w:r>
        <w:t xml:space="preserve">, </w:t>
      </w:r>
      <w:r w:rsidRPr="001B404F">
        <w:t>Blackmans Bay Bluff</w:t>
      </w:r>
      <w:r>
        <w:t xml:space="preserve">). </w:t>
      </w:r>
    </w:p>
    <w:p w14:paraId="48CB2CEA" w14:textId="34DED2F4" w:rsidR="00A84DB9" w:rsidRPr="002877F9" w:rsidRDefault="00A84DB9" w:rsidP="00A84DB9">
      <w:pPr>
        <w:pStyle w:val="ListParagraph"/>
        <w:numPr>
          <w:ilvl w:val="0"/>
          <w:numId w:val="19"/>
        </w:numPr>
        <w:spacing w:before="120" w:after="120"/>
      </w:pPr>
      <w:r w:rsidRPr="00CB0843">
        <w:rPr>
          <w:b/>
        </w:rPr>
        <w:t>Site Specific Qualification</w:t>
      </w:r>
      <w:r>
        <w:rPr>
          <w:b/>
        </w:rPr>
        <w:t xml:space="preserve"> (</w:t>
      </w:r>
      <w:proofErr w:type="spellStart"/>
      <w:r>
        <w:rPr>
          <w:b/>
        </w:rPr>
        <w:t>SSQ</w:t>
      </w:r>
      <w:proofErr w:type="spellEnd"/>
      <w:r>
        <w:rPr>
          <w:b/>
        </w:rPr>
        <w:t>)</w:t>
      </w:r>
      <w:r w:rsidRPr="002877F9">
        <w:t xml:space="preserve"> </w:t>
      </w:r>
      <w:r>
        <w:t xml:space="preserve">is used </w:t>
      </w:r>
      <w:r w:rsidRPr="002877F9">
        <w:t>to facilitate particular types of activities at certain sites (</w:t>
      </w:r>
      <w:r w:rsidRPr="00567D7F">
        <w:rPr>
          <w:iCs/>
        </w:rPr>
        <w:t>e</w:t>
      </w:r>
      <w:r w:rsidR="00BC47C9">
        <w:rPr>
          <w:iCs/>
        </w:rPr>
        <w:t>.</w:t>
      </w:r>
      <w:r w:rsidRPr="00567D7F">
        <w:rPr>
          <w:iCs/>
        </w:rPr>
        <w:t>g</w:t>
      </w:r>
      <w:r w:rsidR="00BC47C9">
        <w:rPr>
          <w:iCs/>
        </w:rPr>
        <w:t>.</w:t>
      </w:r>
      <w:r w:rsidRPr="002877F9">
        <w:rPr>
          <w:i/>
        </w:rPr>
        <w:t xml:space="preserve"> </w:t>
      </w:r>
      <w:r w:rsidRPr="002877F9">
        <w:t>New Town Plaza Shopping Centre)</w:t>
      </w:r>
      <w:r>
        <w:t xml:space="preserve"> and sit over the top of a zone</w:t>
      </w:r>
      <w:r w:rsidRPr="002877F9">
        <w:t>.</w:t>
      </w:r>
    </w:p>
    <w:p w14:paraId="4FDC1973" w14:textId="77777777" w:rsidR="00470504" w:rsidRDefault="00470504">
      <w:pPr>
        <w:rPr>
          <w:b/>
        </w:rPr>
      </w:pPr>
      <w:r>
        <w:rPr>
          <w:b/>
        </w:rPr>
        <w:br w:type="page"/>
      </w:r>
    </w:p>
    <w:p w14:paraId="4A03F5D2" w14:textId="4BABC88E" w:rsidR="00B621D2" w:rsidRPr="004A789D" w:rsidRDefault="00824E0A" w:rsidP="00B621D2">
      <w:pPr>
        <w:spacing w:before="120" w:after="120"/>
        <w:rPr>
          <w:b/>
        </w:rPr>
      </w:pPr>
      <w:r w:rsidRPr="00824E0A">
        <w:rPr>
          <w:b/>
          <w:highlight w:val="yellow"/>
        </w:rPr>
        <w:lastRenderedPageBreak/>
        <w:t>My/Our</w:t>
      </w:r>
      <w:r>
        <w:rPr>
          <w:b/>
        </w:rPr>
        <w:t xml:space="preserve"> </w:t>
      </w:r>
      <w:r w:rsidR="004A6BC2" w:rsidRPr="004A6BC2">
        <w:rPr>
          <w:b/>
        </w:rPr>
        <w:t>concerns and recommendations re</w:t>
      </w:r>
      <w:r w:rsidR="0046444C">
        <w:rPr>
          <w:b/>
        </w:rPr>
        <w:t>garding</w:t>
      </w:r>
      <w:r w:rsidR="004A6BC2" w:rsidRPr="004A6BC2">
        <w:rPr>
          <w:b/>
        </w:rPr>
        <w:t xml:space="preserve"> the SPPs</w:t>
      </w:r>
    </w:p>
    <w:p w14:paraId="1D6CB41B" w14:textId="265F72F9" w:rsidR="009B22DE" w:rsidRDefault="00141399" w:rsidP="00B621D2">
      <w:pPr>
        <w:spacing w:before="120" w:after="120"/>
      </w:pPr>
      <w:r>
        <w:t xml:space="preserve">In PMAT’s view the </w:t>
      </w:r>
      <w:r w:rsidR="00E71BB6" w:rsidRPr="004A789D">
        <w:t>State Government’s Tasmanian Planning Scheme fails to adequately address a range</w:t>
      </w:r>
      <w:r w:rsidR="009B22DE">
        <w:t xml:space="preserve"> of </w:t>
      </w:r>
      <w:hyperlink r:id="rId22" w:history="1">
        <w:r w:rsidR="009B22DE" w:rsidRPr="00214734">
          <w:rPr>
            <w:rStyle w:val="Hyperlink"/>
          </w:rPr>
          <w:t>issues</w:t>
        </w:r>
      </w:hyperlink>
      <w:r w:rsidR="009B22DE">
        <w:t xml:space="preserve">, </w:t>
      </w:r>
      <w:r w:rsidR="00602451">
        <w:t xml:space="preserve">which will likely </w:t>
      </w:r>
      <w:r w:rsidR="004C5DF7">
        <w:t xml:space="preserve">result </w:t>
      </w:r>
      <w:r w:rsidR="00602451">
        <w:t xml:space="preserve">in </w:t>
      </w:r>
      <w:r w:rsidR="00C007E2" w:rsidRPr="00C007E2">
        <w:t>poor planning outcomes.</w:t>
      </w:r>
      <w:r w:rsidR="004427A7">
        <w:t xml:space="preserve"> </w:t>
      </w:r>
      <w:r w:rsidR="00F86A55">
        <w:t xml:space="preserve"> A planning system that deals effectively with these issues is essential for Tasmania’s future and for the well-being of communities across the </w:t>
      </w:r>
      <w:r w:rsidR="00EA0738">
        <w:t>s</w:t>
      </w:r>
      <w:r w:rsidR="00F86A55">
        <w:t>tate.</w:t>
      </w:r>
    </w:p>
    <w:p w14:paraId="333F9324" w14:textId="72489420" w:rsidR="00214734" w:rsidRDefault="00FC749D" w:rsidP="00FC749D">
      <w:pPr>
        <w:spacing w:line="240" w:lineRule="auto"/>
        <w:rPr>
          <w:rFonts w:cs="Arial"/>
          <w:color w:val="000000" w:themeColor="text1"/>
        </w:rPr>
      </w:pPr>
      <w:r w:rsidRPr="004A789D">
        <w:rPr>
          <w:rFonts w:cs="Arial"/>
          <w:color w:val="000000" w:themeColor="text1"/>
        </w:rPr>
        <w:t xml:space="preserve">The </w:t>
      </w:r>
      <w:r w:rsidRPr="004A789D">
        <w:rPr>
          <w:rFonts w:cs="Arial"/>
          <w:bCs/>
          <w:color w:val="000000" w:themeColor="text1"/>
        </w:rPr>
        <w:t>SPP review</w:t>
      </w:r>
      <w:r w:rsidRPr="004A789D">
        <w:rPr>
          <w:rFonts w:cs="Arial"/>
          <w:color w:val="000000" w:themeColor="text1"/>
        </w:rPr>
        <w:t xml:space="preserve"> </w:t>
      </w:r>
      <w:r w:rsidR="00332A7A">
        <w:rPr>
          <w:rFonts w:cs="Arial"/>
          <w:color w:val="000000" w:themeColor="text1"/>
        </w:rPr>
        <w:t>is thus</w:t>
      </w:r>
      <w:r w:rsidR="00214734">
        <w:rPr>
          <w:rFonts w:cs="Arial"/>
          <w:color w:val="000000" w:themeColor="text1"/>
        </w:rPr>
        <w:t xml:space="preserve"> critically important and </w:t>
      </w:r>
      <w:r w:rsidRPr="004A789D">
        <w:rPr>
          <w:rFonts w:cs="Arial"/>
          <w:color w:val="000000" w:themeColor="text1"/>
        </w:rPr>
        <w:t xml:space="preserve">is a particular priority for </w:t>
      </w:r>
      <w:r w:rsidR="00EA205E">
        <w:rPr>
          <w:highlight w:val="yellow"/>
        </w:rPr>
        <w:t>me/us</w:t>
      </w:r>
      <w:r w:rsidR="00EA205E" w:rsidRPr="001F4C44">
        <w:rPr>
          <w:highlight w:val="yellow"/>
        </w:rPr>
        <w:t>/ community group name</w:t>
      </w:r>
      <w:r w:rsidR="00EA205E" w:rsidRPr="004A789D" w:rsidDel="00EA205E">
        <w:rPr>
          <w:rFonts w:cs="Arial"/>
          <w:color w:val="000000" w:themeColor="text1"/>
        </w:rPr>
        <w:t xml:space="preserve"> </w:t>
      </w:r>
      <w:r w:rsidR="00141399">
        <w:rPr>
          <w:rFonts w:cs="Arial"/>
          <w:color w:val="000000" w:themeColor="text1"/>
        </w:rPr>
        <w:t>as it is the best chance</w:t>
      </w:r>
      <w:r w:rsidR="00214734">
        <w:rPr>
          <w:rFonts w:cs="Arial"/>
          <w:color w:val="000000" w:themeColor="text1"/>
        </w:rPr>
        <w:t xml:space="preserve"> we have </w:t>
      </w:r>
      <w:r w:rsidR="00141399">
        <w:rPr>
          <w:rFonts w:cs="Arial"/>
          <w:color w:val="000000" w:themeColor="text1"/>
        </w:rPr>
        <w:t>to improve planning outcomes</w:t>
      </w:r>
      <w:r w:rsidR="00214734">
        <w:rPr>
          <w:rFonts w:cs="Arial"/>
          <w:color w:val="000000" w:themeColor="text1"/>
        </w:rPr>
        <w:t xml:space="preserve"> until 2027.</w:t>
      </w:r>
    </w:p>
    <w:p w14:paraId="7E67C632" w14:textId="3C6CB063" w:rsidR="00214734" w:rsidRPr="005E7549" w:rsidRDefault="00824E0A" w:rsidP="00FC749D">
      <w:pPr>
        <w:spacing w:line="240" w:lineRule="auto"/>
        <w:rPr>
          <w:rFonts w:cs="Arial"/>
          <w:color w:val="000000" w:themeColor="text1"/>
        </w:rPr>
      </w:pPr>
      <w:r w:rsidRPr="00824E0A">
        <w:rPr>
          <w:rFonts w:cs="Arial"/>
          <w:color w:val="000000" w:themeColor="text1"/>
          <w:highlight w:val="yellow"/>
        </w:rPr>
        <w:t>My/our</w:t>
      </w:r>
      <w:r>
        <w:rPr>
          <w:rFonts w:cs="Arial"/>
          <w:color w:val="000000" w:themeColor="text1"/>
        </w:rPr>
        <w:t xml:space="preserve"> </w:t>
      </w:r>
      <w:r w:rsidR="00214734" w:rsidRPr="005E7549">
        <w:rPr>
          <w:rFonts w:cs="Arial"/>
          <w:color w:val="000000" w:themeColor="text1"/>
        </w:rPr>
        <w:t>key concerns and recommendations cover the following topics:</w:t>
      </w:r>
    </w:p>
    <w:p w14:paraId="305F17A9" w14:textId="0F8C59D3" w:rsidR="00FC749D" w:rsidRDefault="00141399" w:rsidP="00FC749D">
      <w:pPr>
        <w:pStyle w:val="ListParagraph"/>
        <w:numPr>
          <w:ilvl w:val="0"/>
          <w:numId w:val="12"/>
        </w:numPr>
        <w:spacing w:after="0" w:line="240" w:lineRule="auto"/>
        <w:rPr>
          <w:rFonts w:cs="Arial"/>
          <w:color w:val="000000" w:themeColor="text1"/>
        </w:rPr>
      </w:pPr>
      <w:r w:rsidRPr="005E7549">
        <w:rPr>
          <w:rFonts w:cs="Arial"/>
          <w:color w:val="000000" w:themeColor="text1"/>
        </w:rPr>
        <w:t>E</w:t>
      </w:r>
      <w:r w:rsidR="00FC749D" w:rsidRPr="005E7549">
        <w:rPr>
          <w:rFonts w:cs="Arial"/>
          <w:color w:val="000000" w:themeColor="text1"/>
        </w:rPr>
        <w:t>nsuring the community has the right to have a say;</w:t>
      </w:r>
    </w:p>
    <w:p w14:paraId="63ECB2F5" w14:textId="76B5A874" w:rsidR="002D7C1D" w:rsidRPr="002D7C1D" w:rsidRDefault="002D7C1D" w:rsidP="002D7C1D">
      <w:pPr>
        <w:pStyle w:val="ListParagraph"/>
        <w:numPr>
          <w:ilvl w:val="0"/>
          <w:numId w:val="12"/>
        </w:numPr>
        <w:rPr>
          <w:rFonts w:cs="Arial"/>
          <w:color w:val="000000" w:themeColor="text1"/>
        </w:rPr>
      </w:pPr>
      <w:r w:rsidRPr="002D7C1D">
        <w:rPr>
          <w:rFonts w:cs="Arial"/>
          <w:color w:val="000000" w:themeColor="text1"/>
        </w:rPr>
        <w:t xml:space="preserve">Climate Change </w:t>
      </w:r>
      <w:r w:rsidR="00E04629" w:rsidRPr="002D7C1D">
        <w:rPr>
          <w:rFonts w:cs="Arial"/>
          <w:color w:val="000000" w:themeColor="text1"/>
        </w:rPr>
        <w:t xml:space="preserve">Adaptation </w:t>
      </w:r>
      <w:r w:rsidR="00E04629">
        <w:rPr>
          <w:rFonts w:cs="Arial"/>
          <w:color w:val="000000" w:themeColor="text1"/>
        </w:rPr>
        <w:t xml:space="preserve">and </w:t>
      </w:r>
      <w:r w:rsidRPr="002D7C1D">
        <w:rPr>
          <w:rFonts w:cs="Arial"/>
          <w:color w:val="000000" w:themeColor="text1"/>
        </w:rPr>
        <w:t>Mitigation</w:t>
      </w:r>
      <w:r w:rsidR="003455E9">
        <w:rPr>
          <w:rFonts w:cs="Arial"/>
          <w:color w:val="000000" w:themeColor="text1"/>
        </w:rPr>
        <w:t>;</w:t>
      </w:r>
    </w:p>
    <w:p w14:paraId="4352D5FF" w14:textId="24588D7D" w:rsidR="00D724A3" w:rsidRPr="005E7549" w:rsidRDefault="00264C0F" w:rsidP="00FC749D">
      <w:pPr>
        <w:pStyle w:val="ListParagraph"/>
        <w:numPr>
          <w:ilvl w:val="0"/>
          <w:numId w:val="12"/>
        </w:numPr>
        <w:spacing w:after="0" w:line="240" w:lineRule="auto"/>
        <w:rPr>
          <w:rFonts w:cs="Arial"/>
          <w:color w:val="000000" w:themeColor="text1"/>
        </w:rPr>
      </w:pPr>
      <w:r w:rsidRPr="005E7549">
        <w:rPr>
          <w:rFonts w:cs="Arial"/>
          <w:color w:val="000000" w:themeColor="text1"/>
        </w:rPr>
        <w:t xml:space="preserve">Planning, Insurance </w:t>
      </w:r>
      <w:r w:rsidR="00D724A3" w:rsidRPr="005E7549">
        <w:rPr>
          <w:rFonts w:cs="Arial"/>
          <w:color w:val="000000" w:themeColor="text1"/>
        </w:rPr>
        <w:t xml:space="preserve">and </w:t>
      </w:r>
      <w:r w:rsidR="003E41CF" w:rsidRPr="005E7549">
        <w:rPr>
          <w:rFonts w:cs="Arial"/>
          <w:color w:val="000000" w:themeColor="text1"/>
        </w:rPr>
        <w:t>c</w:t>
      </w:r>
      <w:r w:rsidR="00D724A3" w:rsidRPr="005E7549">
        <w:rPr>
          <w:rFonts w:cs="Arial"/>
          <w:color w:val="000000" w:themeColor="text1"/>
        </w:rPr>
        <w:t>limate risks;</w:t>
      </w:r>
    </w:p>
    <w:p w14:paraId="04E33B9A" w14:textId="642741B1" w:rsidR="00D724A3" w:rsidRDefault="00D724A3" w:rsidP="00CC522A">
      <w:pPr>
        <w:pStyle w:val="ListParagraph"/>
        <w:numPr>
          <w:ilvl w:val="0"/>
          <w:numId w:val="12"/>
        </w:numPr>
        <w:spacing w:after="0" w:line="240" w:lineRule="auto"/>
        <w:rPr>
          <w:rFonts w:cs="Arial"/>
          <w:color w:val="000000" w:themeColor="text1"/>
        </w:rPr>
      </w:pPr>
      <w:r w:rsidRPr="005E7549">
        <w:rPr>
          <w:rFonts w:cs="Arial"/>
          <w:color w:val="000000" w:themeColor="text1"/>
        </w:rPr>
        <w:t xml:space="preserve">Community </w:t>
      </w:r>
      <w:r w:rsidR="00CC522A" w:rsidRPr="00CC522A">
        <w:rPr>
          <w:rFonts w:cs="Arial"/>
          <w:color w:val="000000" w:themeColor="text1"/>
        </w:rPr>
        <w:t>connectivity</w:t>
      </w:r>
      <w:r w:rsidR="00CC522A">
        <w:rPr>
          <w:rFonts w:cs="Arial"/>
          <w:color w:val="000000" w:themeColor="text1"/>
        </w:rPr>
        <w:t xml:space="preserve">, </w:t>
      </w:r>
      <w:r w:rsidRPr="005E7549">
        <w:rPr>
          <w:rFonts w:cs="Arial"/>
          <w:color w:val="000000" w:themeColor="text1"/>
        </w:rPr>
        <w:t>health and well-being;</w:t>
      </w:r>
    </w:p>
    <w:p w14:paraId="466BBA7E" w14:textId="77777777" w:rsidR="006172B2" w:rsidRPr="005E7549" w:rsidRDefault="006172B2" w:rsidP="006172B2">
      <w:pPr>
        <w:pStyle w:val="ListParagraph"/>
        <w:numPr>
          <w:ilvl w:val="0"/>
          <w:numId w:val="12"/>
        </w:numPr>
        <w:spacing w:after="0" w:line="240" w:lineRule="auto"/>
        <w:rPr>
          <w:rFonts w:cs="Arial"/>
          <w:color w:val="000000" w:themeColor="text1"/>
        </w:rPr>
      </w:pPr>
      <w:r w:rsidRPr="005E7549">
        <w:rPr>
          <w:rFonts w:cs="Arial"/>
          <w:color w:val="000000" w:themeColor="text1"/>
        </w:rPr>
        <w:t>Aboriginal cultural heritage;</w:t>
      </w:r>
    </w:p>
    <w:p w14:paraId="2DDE5D93" w14:textId="77777777" w:rsidR="006172B2" w:rsidRPr="005E7549" w:rsidRDefault="006172B2" w:rsidP="006172B2">
      <w:pPr>
        <w:pStyle w:val="ListParagraph"/>
        <w:numPr>
          <w:ilvl w:val="0"/>
          <w:numId w:val="12"/>
        </w:numPr>
        <w:spacing w:after="0" w:line="240" w:lineRule="auto"/>
        <w:rPr>
          <w:rFonts w:cs="Arial"/>
          <w:color w:val="000000" w:themeColor="text1"/>
        </w:rPr>
      </w:pPr>
      <w:r w:rsidRPr="005E7549">
        <w:rPr>
          <w:rFonts w:cs="Arial"/>
          <w:color w:val="000000" w:themeColor="text1"/>
        </w:rPr>
        <w:t>Heritage buildings and landscapes (Local Historic Heritage Code);</w:t>
      </w:r>
    </w:p>
    <w:p w14:paraId="2B140AB2" w14:textId="3E95BABE" w:rsidR="003E41CF" w:rsidRPr="005E7549" w:rsidRDefault="003E41CF" w:rsidP="003E41CF">
      <w:pPr>
        <w:pStyle w:val="ListParagraph"/>
        <w:numPr>
          <w:ilvl w:val="0"/>
          <w:numId w:val="12"/>
        </w:numPr>
        <w:spacing w:after="0" w:line="240" w:lineRule="auto"/>
        <w:rPr>
          <w:rFonts w:cs="Arial"/>
          <w:color w:val="000000" w:themeColor="text1"/>
        </w:rPr>
      </w:pPr>
      <w:r w:rsidRPr="005E7549">
        <w:rPr>
          <w:rFonts w:cs="Arial"/>
          <w:color w:val="000000" w:themeColor="text1"/>
        </w:rPr>
        <w:t>Tasmania’s brand and economy</w:t>
      </w:r>
      <w:r w:rsidR="00DB4BA2" w:rsidRPr="005E7549">
        <w:rPr>
          <w:rFonts w:cs="Arial"/>
          <w:color w:val="000000" w:themeColor="text1"/>
        </w:rPr>
        <w:t>;</w:t>
      </w:r>
    </w:p>
    <w:p w14:paraId="130596BC" w14:textId="77777777" w:rsidR="00214734" w:rsidRPr="005E7549" w:rsidRDefault="00D724A3" w:rsidP="00214734">
      <w:pPr>
        <w:pStyle w:val="ListParagraph"/>
        <w:numPr>
          <w:ilvl w:val="0"/>
          <w:numId w:val="12"/>
        </w:numPr>
        <w:spacing w:after="0" w:line="240" w:lineRule="auto"/>
        <w:rPr>
          <w:rFonts w:cs="Arial"/>
          <w:color w:val="000000" w:themeColor="text1"/>
        </w:rPr>
      </w:pPr>
      <w:r w:rsidRPr="005E7549">
        <w:rPr>
          <w:rFonts w:cs="Arial"/>
          <w:color w:val="000000" w:themeColor="text1"/>
        </w:rPr>
        <w:t>Housing;</w:t>
      </w:r>
    </w:p>
    <w:p w14:paraId="65BCF0B7" w14:textId="090E3F67" w:rsidR="00D724A3" w:rsidRPr="005E7549" w:rsidRDefault="00214734" w:rsidP="00214734">
      <w:pPr>
        <w:pStyle w:val="ListParagraph"/>
        <w:numPr>
          <w:ilvl w:val="0"/>
          <w:numId w:val="12"/>
        </w:numPr>
        <w:spacing w:after="0" w:line="240" w:lineRule="auto"/>
        <w:rPr>
          <w:rFonts w:cs="Arial"/>
          <w:color w:val="000000" w:themeColor="text1"/>
        </w:rPr>
      </w:pPr>
      <w:r w:rsidRPr="005E7549">
        <w:rPr>
          <w:rFonts w:cs="Arial"/>
          <w:color w:val="000000" w:themeColor="text1"/>
        </w:rPr>
        <w:t>R</w:t>
      </w:r>
      <w:r w:rsidR="00D724A3" w:rsidRPr="005E7549">
        <w:rPr>
          <w:rFonts w:cs="Arial"/>
          <w:color w:val="000000" w:themeColor="text1"/>
        </w:rPr>
        <w:t>esidential issues;</w:t>
      </w:r>
    </w:p>
    <w:p w14:paraId="6236B2FE" w14:textId="65C1F34F" w:rsidR="00D724A3" w:rsidRPr="005E7549" w:rsidRDefault="00D724A3" w:rsidP="00FC749D">
      <w:pPr>
        <w:pStyle w:val="ListParagraph"/>
        <w:numPr>
          <w:ilvl w:val="0"/>
          <w:numId w:val="12"/>
        </w:numPr>
        <w:spacing w:after="0" w:line="240" w:lineRule="auto"/>
        <w:rPr>
          <w:rFonts w:cs="Arial"/>
          <w:color w:val="000000" w:themeColor="text1"/>
        </w:rPr>
      </w:pPr>
      <w:r w:rsidRPr="005E7549">
        <w:rPr>
          <w:rFonts w:cs="Arial"/>
          <w:color w:val="000000" w:themeColor="text1"/>
        </w:rPr>
        <w:t>Stormwater;</w:t>
      </w:r>
    </w:p>
    <w:p w14:paraId="29F1B0FC" w14:textId="13267C6F" w:rsidR="003E41CF" w:rsidRPr="005E7549" w:rsidRDefault="003E41CF" w:rsidP="003E41CF">
      <w:pPr>
        <w:pStyle w:val="ListParagraph"/>
        <w:numPr>
          <w:ilvl w:val="0"/>
          <w:numId w:val="12"/>
        </w:numPr>
        <w:spacing w:after="0" w:line="240" w:lineRule="auto"/>
        <w:rPr>
          <w:rFonts w:cs="Arial"/>
          <w:color w:val="000000" w:themeColor="text1"/>
        </w:rPr>
      </w:pPr>
      <w:r w:rsidRPr="005E7549">
        <w:rPr>
          <w:rFonts w:cs="Arial"/>
          <w:color w:val="000000" w:themeColor="text1"/>
        </w:rPr>
        <w:t>Onsite wastewater;</w:t>
      </w:r>
    </w:p>
    <w:p w14:paraId="5ABCB294" w14:textId="22A82F85" w:rsidR="00D724A3" w:rsidRPr="005E7549" w:rsidRDefault="00D724A3" w:rsidP="00FC749D">
      <w:pPr>
        <w:pStyle w:val="ListParagraph"/>
        <w:numPr>
          <w:ilvl w:val="0"/>
          <w:numId w:val="12"/>
        </w:numPr>
        <w:spacing w:after="0" w:line="240" w:lineRule="auto"/>
        <w:rPr>
          <w:rFonts w:cs="Arial"/>
          <w:color w:val="000000" w:themeColor="text1"/>
        </w:rPr>
      </w:pPr>
      <w:r w:rsidRPr="005E7549">
        <w:rPr>
          <w:rFonts w:cs="Arial"/>
          <w:color w:val="000000" w:themeColor="text1"/>
        </w:rPr>
        <w:t>Rural</w:t>
      </w:r>
      <w:r w:rsidR="005B2814">
        <w:rPr>
          <w:rFonts w:cs="Arial"/>
          <w:color w:val="000000" w:themeColor="text1"/>
        </w:rPr>
        <w:t>/Agricultural</w:t>
      </w:r>
      <w:r w:rsidRPr="005E7549">
        <w:rPr>
          <w:rFonts w:cs="Arial"/>
          <w:color w:val="000000" w:themeColor="text1"/>
        </w:rPr>
        <w:t xml:space="preserve"> issues;</w:t>
      </w:r>
    </w:p>
    <w:p w14:paraId="05AD16A8" w14:textId="185B9B69" w:rsidR="00D724A3" w:rsidRDefault="00D724A3" w:rsidP="00FC749D">
      <w:pPr>
        <w:pStyle w:val="ListParagraph"/>
        <w:numPr>
          <w:ilvl w:val="0"/>
          <w:numId w:val="12"/>
        </w:numPr>
        <w:spacing w:after="0" w:line="240" w:lineRule="auto"/>
        <w:rPr>
          <w:rFonts w:cs="Arial"/>
          <w:color w:val="000000" w:themeColor="text1"/>
        </w:rPr>
      </w:pPr>
      <w:r w:rsidRPr="005E7549">
        <w:rPr>
          <w:rFonts w:cs="Arial"/>
          <w:color w:val="000000" w:themeColor="text1"/>
        </w:rPr>
        <w:t xml:space="preserve">Coastal </w:t>
      </w:r>
      <w:r w:rsidR="002C38C9">
        <w:rPr>
          <w:rFonts w:cs="Arial"/>
          <w:color w:val="000000" w:themeColor="text1"/>
        </w:rPr>
        <w:t xml:space="preserve">land </w:t>
      </w:r>
      <w:r w:rsidRPr="005E7549">
        <w:rPr>
          <w:rFonts w:cs="Arial"/>
          <w:color w:val="000000" w:themeColor="text1"/>
        </w:rPr>
        <w:t>issues;</w:t>
      </w:r>
    </w:p>
    <w:p w14:paraId="673718E0" w14:textId="705C3D98" w:rsidR="0076617D" w:rsidRPr="005E7549" w:rsidRDefault="002C38C9" w:rsidP="0076617D">
      <w:pPr>
        <w:pStyle w:val="ListParagraph"/>
        <w:numPr>
          <w:ilvl w:val="0"/>
          <w:numId w:val="12"/>
        </w:numPr>
        <w:spacing w:after="0" w:line="240" w:lineRule="auto"/>
        <w:rPr>
          <w:rFonts w:cs="Arial"/>
          <w:color w:val="000000" w:themeColor="text1"/>
        </w:rPr>
      </w:pPr>
      <w:r>
        <w:rPr>
          <w:rFonts w:cs="Arial"/>
          <w:color w:val="000000" w:themeColor="text1"/>
        </w:rPr>
        <w:t>Coastal waters</w:t>
      </w:r>
      <w:r w:rsidR="0076617D">
        <w:rPr>
          <w:rFonts w:cs="Arial"/>
          <w:color w:val="000000" w:themeColor="text1"/>
        </w:rPr>
        <w:t>;</w:t>
      </w:r>
    </w:p>
    <w:p w14:paraId="3F976F47" w14:textId="1A2858A7" w:rsidR="00D724A3" w:rsidRPr="005E7549" w:rsidRDefault="00D724A3" w:rsidP="00FC749D">
      <w:pPr>
        <w:pStyle w:val="ListParagraph"/>
        <w:numPr>
          <w:ilvl w:val="0"/>
          <w:numId w:val="12"/>
        </w:numPr>
        <w:spacing w:after="0" w:line="240" w:lineRule="auto"/>
        <w:rPr>
          <w:rFonts w:cs="Arial"/>
          <w:color w:val="000000" w:themeColor="text1"/>
        </w:rPr>
      </w:pPr>
      <w:r w:rsidRPr="005E7549">
        <w:rPr>
          <w:rFonts w:cs="Arial"/>
          <w:color w:val="000000" w:themeColor="text1"/>
        </w:rPr>
        <w:t>National Parks and Reserves</w:t>
      </w:r>
      <w:r w:rsidR="00DE3E60" w:rsidRPr="005E7549">
        <w:rPr>
          <w:rFonts w:cs="Arial"/>
          <w:color w:val="000000" w:themeColor="text1"/>
        </w:rPr>
        <w:t xml:space="preserve"> (Environmental Management Zone)</w:t>
      </w:r>
      <w:r w:rsidRPr="005E7549">
        <w:rPr>
          <w:rFonts w:cs="Arial"/>
          <w:color w:val="000000" w:themeColor="text1"/>
        </w:rPr>
        <w:t>;</w:t>
      </w:r>
    </w:p>
    <w:p w14:paraId="7AF7E9D0" w14:textId="6B85D6B9" w:rsidR="00D724A3" w:rsidRPr="005E7549" w:rsidRDefault="00D724A3" w:rsidP="00FC749D">
      <w:pPr>
        <w:pStyle w:val="ListParagraph"/>
        <w:numPr>
          <w:ilvl w:val="0"/>
          <w:numId w:val="12"/>
        </w:numPr>
        <w:spacing w:after="0" w:line="240" w:lineRule="auto"/>
        <w:rPr>
          <w:rFonts w:cs="Arial"/>
          <w:color w:val="000000" w:themeColor="text1"/>
        </w:rPr>
      </w:pPr>
      <w:r w:rsidRPr="005E7549">
        <w:rPr>
          <w:rFonts w:cs="Arial"/>
          <w:color w:val="000000" w:themeColor="text1"/>
        </w:rPr>
        <w:t>Healthy Landscapes (Landscape Conservation Zone);</w:t>
      </w:r>
    </w:p>
    <w:p w14:paraId="4823BB45" w14:textId="127ED885" w:rsidR="00D724A3" w:rsidRPr="005E7549" w:rsidRDefault="00D724A3" w:rsidP="00FC749D">
      <w:pPr>
        <w:pStyle w:val="ListParagraph"/>
        <w:numPr>
          <w:ilvl w:val="0"/>
          <w:numId w:val="12"/>
        </w:numPr>
        <w:spacing w:after="0" w:line="240" w:lineRule="auto"/>
        <w:rPr>
          <w:rFonts w:cs="Arial"/>
          <w:color w:val="000000" w:themeColor="text1"/>
        </w:rPr>
      </w:pPr>
      <w:r w:rsidRPr="005E7549">
        <w:rPr>
          <w:rFonts w:cs="Arial"/>
          <w:color w:val="000000" w:themeColor="text1"/>
        </w:rPr>
        <w:t>Healthy Landscapes (Natural Assets Code);</w:t>
      </w:r>
    </w:p>
    <w:p w14:paraId="55A41322" w14:textId="7E09EFBB" w:rsidR="00D724A3" w:rsidRPr="005E7549" w:rsidRDefault="00D724A3" w:rsidP="00FC749D">
      <w:pPr>
        <w:pStyle w:val="ListParagraph"/>
        <w:numPr>
          <w:ilvl w:val="0"/>
          <w:numId w:val="12"/>
        </w:numPr>
        <w:spacing w:after="0" w:line="240" w:lineRule="auto"/>
        <w:rPr>
          <w:rFonts w:cs="Arial"/>
          <w:color w:val="000000" w:themeColor="text1"/>
        </w:rPr>
      </w:pPr>
      <w:r w:rsidRPr="005E7549">
        <w:rPr>
          <w:rFonts w:cs="Arial"/>
          <w:color w:val="000000" w:themeColor="text1"/>
        </w:rPr>
        <w:t>Healthy Landscapes (Scenic Protection Code);</w:t>
      </w:r>
    </w:p>
    <w:p w14:paraId="380C715A" w14:textId="28DC4AF3" w:rsidR="0046444C" w:rsidRPr="005E7549" w:rsidRDefault="00F971CF" w:rsidP="00FC749D">
      <w:pPr>
        <w:pStyle w:val="ListParagraph"/>
        <w:numPr>
          <w:ilvl w:val="0"/>
          <w:numId w:val="12"/>
        </w:numPr>
        <w:spacing w:after="0" w:line="240" w:lineRule="auto"/>
        <w:rPr>
          <w:rFonts w:cs="Arial"/>
          <w:color w:val="000000" w:themeColor="text1"/>
        </w:rPr>
      </w:pPr>
      <w:r>
        <w:rPr>
          <w:rFonts w:cs="Arial"/>
          <w:color w:val="000000" w:themeColor="text1"/>
        </w:rPr>
        <w:t>Geo</w:t>
      </w:r>
      <w:r w:rsidR="0062426B">
        <w:rPr>
          <w:rFonts w:cs="Arial"/>
          <w:color w:val="000000" w:themeColor="text1"/>
        </w:rPr>
        <w:t>diversity</w:t>
      </w:r>
      <w:r w:rsidR="00DB4BA2" w:rsidRPr="005E7549">
        <w:rPr>
          <w:rFonts w:cs="Arial"/>
          <w:color w:val="000000" w:themeColor="text1"/>
        </w:rPr>
        <w:t>;</w:t>
      </w:r>
    </w:p>
    <w:p w14:paraId="692585A0" w14:textId="1AE09066" w:rsidR="00D724A3" w:rsidRPr="005E7549" w:rsidRDefault="003E41CF" w:rsidP="00FC749D">
      <w:pPr>
        <w:pStyle w:val="ListParagraph"/>
        <w:numPr>
          <w:ilvl w:val="0"/>
          <w:numId w:val="12"/>
        </w:numPr>
        <w:spacing w:after="0" w:line="240" w:lineRule="auto"/>
        <w:rPr>
          <w:rFonts w:cs="Arial"/>
          <w:color w:val="000000" w:themeColor="text1"/>
        </w:rPr>
      </w:pPr>
      <w:r w:rsidRPr="005E7549">
        <w:rPr>
          <w:rFonts w:cs="Arial"/>
          <w:color w:val="000000" w:themeColor="text1"/>
        </w:rPr>
        <w:t>Integration of</w:t>
      </w:r>
      <w:r w:rsidR="00D724A3" w:rsidRPr="005E7549">
        <w:rPr>
          <w:rFonts w:cs="Arial"/>
          <w:color w:val="000000" w:themeColor="text1"/>
        </w:rPr>
        <w:t xml:space="preserve"> land uses</w:t>
      </w:r>
      <w:r w:rsidR="00DB4BA2" w:rsidRPr="005E7549">
        <w:rPr>
          <w:rFonts w:cs="Arial"/>
          <w:color w:val="000000" w:themeColor="text1"/>
        </w:rPr>
        <w:t>;</w:t>
      </w:r>
    </w:p>
    <w:p w14:paraId="5AFDD5EC" w14:textId="77777777" w:rsidR="00E474F2" w:rsidRDefault="00F72114" w:rsidP="00F72114">
      <w:pPr>
        <w:pStyle w:val="ListParagraph"/>
        <w:numPr>
          <w:ilvl w:val="0"/>
          <w:numId w:val="12"/>
        </w:numPr>
        <w:spacing w:after="0" w:line="240" w:lineRule="auto"/>
        <w:rPr>
          <w:rFonts w:cs="Arial"/>
          <w:color w:val="000000" w:themeColor="text1"/>
        </w:rPr>
      </w:pPr>
      <w:r>
        <w:rPr>
          <w:rFonts w:cs="Arial"/>
          <w:color w:val="000000" w:themeColor="text1"/>
        </w:rPr>
        <w:t xml:space="preserve">Planning, </w:t>
      </w:r>
      <w:r w:rsidRPr="00F72114">
        <w:rPr>
          <w:rFonts w:cs="Arial"/>
          <w:color w:val="000000" w:themeColor="text1"/>
        </w:rPr>
        <w:t xml:space="preserve">Loss of Character Statements </w:t>
      </w:r>
      <w:r w:rsidR="00D724A3" w:rsidRPr="005E7549">
        <w:rPr>
          <w:rFonts w:cs="Arial"/>
          <w:color w:val="000000" w:themeColor="text1"/>
        </w:rPr>
        <w:t>and Good Design</w:t>
      </w:r>
      <w:r w:rsidR="00E474F2">
        <w:rPr>
          <w:rFonts w:cs="Arial"/>
          <w:color w:val="000000" w:themeColor="text1"/>
        </w:rPr>
        <w:t>;</w:t>
      </w:r>
    </w:p>
    <w:p w14:paraId="61014D07" w14:textId="7A6FE503" w:rsidR="00D724A3" w:rsidRPr="005E7549" w:rsidRDefault="00E474F2" w:rsidP="00F72114">
      <w:pPr>
        <w:pStyle w:val="ListParagraph"/>
        <w:numPr>
          <w:ilvl w:val="0"/>
          <w:numId w:val="12"/>
        </w:numPr>
        <w:spacing w:after="0" w:line="240" w:lineRule="auto"/>
        <w:rPr>
          <w:rFonts w:cs="Arial"/>
          <w:color w:val="000000" w:themeColor="text1"/>
        </w:rPr>
      </w:pPr>
      <w:r>
        <w:rPr>
          <w:rFonts w:cs="Arial"/>
          <w:color w:val="000000" w:themeColor="text1"/>
        </w:rPr>
        <w:t xml:space="preserve">Other </w:t>
      </w:r>
      <w:r w:rsidR="00AA3495">
        <w:rPr>
          <w:rFonts w:cs="Arial"/>
          <w:color w:val="000000" w:themeColor="text1"/>
        </w:rPr>
        <w:t>v</w:t>
      </w:r>
      <w:r>
        <w:rPr>
          <w:rFonts w:cs="Arial"/>
          <w:color w:val="000000" w:themeColor="text1"/>
        </w:rPr>
        <w:t xml:space="preserve">arious </w:t>
      </w:r>
      <w:r w:rsidR="00AA3495">
        <w:rPr>
          <w:rFonts w:cs="Arial"/>
          <w:color w:val="000000" w:themeColor="text1"/>
        </w:rPr>
        <w:t>i</w:t>
      </w:r>
      <w:r>
        <w:rPr>
          <w:rFonts w:cs="Arial"/>
          <w:color w:val="000000" w:themeColor="text1"/>
        </w:rPr>
        <w:t>ssues with the SPPs.</w:t>
      </w:r>
      <w:r w:rsidR="00DB4BA2" w:rsidRPr="005E7549">
        <w:rPr>
          <w:rFonts w:cs="Arial"/>
          <w:color w:val="000000" w:themeColor="text1"/>
        </w:rPr>
        <w:t xml:space="preserve"> </w:t>
      </w:r>
    </w:p>
    <w:p w14:paraId="4721DB77" w14:textId="77777777" w:rsidR="00141399" w:rsidRDefault="00141399">
      <w:pPr>
        <w:rPr>
          <w:rFonts w:cs="Arial"/>
          <w:b/>
          <w:color w:val="000000" w:themeColor="text1"/>
        </w:rPr>
      </w:pPr>
      <w:r>
        <w:rPr>
          <w:rFonts w:cs="Arial"/>
          <w:b/>
          <w:color w:val="000000" w:themeColor="text1"/>
        </w:rPr>
        <w:br w:type="page"/>
      </w:r>
    </w:p>
    <w:p w14:paraId="6931CCAA" w14:textId="3E48432C" w:rsidR="002D607A" w:rsidRPr="00141399" w:rsidRDefault="00B621D2" w:rsidP="003D3A6A">
      <w:pPr>
        <w:pStyle w:val="ListParagraph"/>
        <w:numPr>
          <w:ilvl w:val="0"/>
          <w:numId w:val="24"/>
        </w:numPr>
        <w:spacing w:before="240" w:after="240"/>
        <w:ind w:left="357" w:hanging="357"/>
        <w:contextualSpacing w:val="0"/>
        <w:rPr>
          <w:b/>
        </w:rPr>
      </w:pPr>
      <w:r w:rsidRPr="00141399">
        <w:rPr>
          <w:rFonts w:cs="Arial"/>
          <w:b/>
          <w:color w:val="000000" w:themeColor="text1"/>
        </w:rPr>
        <w:lastRenderedPageBreak/>
        <w:t>Ensuring the community has the right to have a say</w:t>
      </w:r>
    </w:p>
    <w:p w14:paraId="14D70EAC" w14:textId="77777777" w:rsidR="008F4E1C" w:rsidRDefault="008F4E1C" w:rsidP="008F4E1C">
      <w:pPr>
        <w:spacing w:before="120" w:after="120"/>
      </w:pPr>
      <w:r w:rsidRPr="008F4E1C">
        <w:t>Land use planning is the process through which governments, businesses, and residents come together to shape their communities.</w:t>
      </w:r>
      <w:r>
        <w:t xml:space="preserve"> Having a right of say is critical to this. </w:t>
      </w:r>
    </w:p>
    <w:p w14:paraId="0AD26158" w14:textId="6D543601" w:rsidR="008F4E1C" w:rsidRDefault="0020040A" w:rsidP="00B621D2">
      <w:pPr>
        <w:spacing w:before="120" w:after="120"/>
      </w:pPr>
      <w:r w:rsidRPr="004A789D">
        <w:t xml:space="preserve">The current SPPs </w:t>
      </w:r>
      <w:r w:rsidR="008F4E1C">
        <w:t xml:space="preserve">however, </w:t>
      </w:r>
      <w:r w:rsidR="00D271F9">
        <w:t xml:space="preserve">with </w:t>
      </w:r>
      <w:r w:rsidR="00F86A55">
        <w:t xml:space="preserve">fewer </w:t>
      </w:r>
      <w:r w:rsidR="00D271F9">
        <w:t xml:space="preserve">discretionary developments, and more exemptions, significantly </w:t>
      </w:r>
      <w:r w:rsidR="008F4E1C" w:rsidRPr="004A789D">
        <w:t>reduce</w:t>
      </w:r>
      <w:r w:rsidR="00294065" w:rsidRPr="004A789D">
        <w:t xml:space="preserve"> the community’s right to have a say and in many instances </w:t>
      </w:r>
      <w:r w:rsidR="00E05C8E">
        <w:t xml:space="preserve">also </w:t>
      </w:r>
      <w:r w:rsidR="00294065" w:rsidRPr="004A789D">
        <w:t>removes app</w:t>
      </w:r>
      <w:r w:rsidR="00B621D2" w:rsidRPr="004A789D">
        <w:t>eal rights, weakening democracy.</w:t>
      </w:r>
      <w:r w:rsidR="00E2759B" w:rsidRPr="004A789D">
        <w:t xml:space="preserve"> More and mo</w:t>
      </w:r>
      <w:r w:rsidR="009106BD">
        <w:t xml:space="preserve">re uses and development are </w:t>
      </w:r>
      <w:r w:rsidR="00E2759B" w:rsidRPr="004A789D">
        <w:t xml:space="preserve">able to occur without public consultation or </w:t>
      </w:r>
      <w:r w:rsidR="008F4E1C">
        <w:t>appeal rights.</w:t>
      </w:r>
      <w:r w:rsidR="00F86A55">
        <w:t xml:space="preserve"> Without adequate community involvement in the planning process, there is a </w:t>
      </w:r>
      <w:r w:rsidR="00843834">
        <w:t>risk of more contested projects, delays and ultimately less efficient decision-making on development proposals.</w:t>
      </w:r>
    </w:p>
    <w:p w14:paraId="18315909" w14:textId="4ECB1DBC" w:rsidR="009106BD" w:rsidRDefault="00214734" w:rsidP="00B621D2">
      <w:pPr>
        <w:spacing w:before="120" w:after="120"/>
      </w:pPr>
      <w:r>
        <w:t>T</w:t>
      </w:r>
      <w:r w:rsidR="00D44E68">
        <w:t xml:space="preserve">he reduction in </w:t>
      </w:r>
      <w:r w:rsidR="009108B3">
        <w:t xml:space="preserve">community </w:t>
      </w:r>
      <w:r w:rsidR="00D44E68">
        <w:t xml:space="preserve">involvement </w:t>
      </w:r>
      <w:r w:rsidR="009108B3">
        <w:t xml:space="preserve">is </w:t>
      </w:r>
      <w:r>
        <w:t xml:space="preserve">clearly demonstrated by </w:t>
      </w:r>
      <w:r w:rsidR="009106BD">
        <w:t>how developments are dealt with in our National Parks and Reserves and residential areas.</w:t>
      </w:r>
    </w:p>
    <w:p w14:paraId="0304D086" w14:textId="3C2035BE" w:rsidR="009108B3" w:rsidRPr="009108B3" w:rsidRDefault="009108B3" w:rsidP="00B621D2">
      <w:pPr>
        <w:spacing w:before="120" w:after="120"/>
        <w:rPr>
          <w:b/>
          <w:sz w:val="20"/>
          <w:szCs w:val="20"/>
        </w:rPr>
      </w:pPr>
      <w:r w:rsidRPr="009108B3">
        <w:rPr>
          <w:b/>
          <w:sz w:val="20"/>
          <w:szCs w:val="20"/>
        </w:rPr>
        <w:t>National Parks and Reserves</w:t>
      </w:r>
      <w:r>
        <w:rPr>
          <w:b/>
          <w:sz w:val="20"/>
          <w:szCs w:val="20"/>
        </w:rPr>
        <w:t xml:space="preserve"> and right of say</w:t>
      </w:r>
    </w:p>
    <w:p w14:paraId="692A794C" w14:textId="741B40FD" w:rsidR="00BF35DB" w:rsidRDefault="003A214C" w:rsidP="009108B3">
      <w:pPr>
        <w:spacing w:before="120" w:after="120"/>
      </w:pPr>
      <w:r>
        <w:t>C</w:t>
      </w:r>
      <w:r w:rsidR="00D52BD6" w:rsidRPr="004A789D">
        <w:t>ommercial tourism devel</w:t>
      </w:r>
      <w:r w:rsidR="009106BD">
        <w:t>opment can be approved in most National Parks and R</w:t>
      </w:r>
      <w:r w:rsidR="00D52BD6" w:rsidRPr="004A789D">
        <w:t xml:space="preserve">eserves without guarantee of public consultation, and with no rights to appeal. This means that the public has no </w:t>
      </w:r>
      <w:r w:rsidR="004427A7">
        <w:t>certainty of being able to</w:t>
      </w:r>
      <w:r w:rsidR="00D52BD6" w:rsidRPr="004A789D">
        <w:t xml:space="preserve"> comment and no appeal rights over pub</w:t>
      </w:r>
      <w:r w:rsidR="006C716B">
        <w:t xml:space="preserve">lic land </w:t>
      </w:r>
      <w:r w:rsidR="004427A7">
        <w:t xml:space="preserve">covering </w:t>
      </w:r>
      <w:r w:rsidR="006C716B" w:rsidRPr="00BF35DB">
        <w:rPr>
          <w:u w:val="single"/>
        </w:rPr>
        <w:t>almost 50% of Tasmania</w:t>
      </w:r>
      <w:r w:rsidR="00D52BD6" w:rsidRPr="004A789D">
        <w:t>.</w:t>
      </w:r>
      <w:r w:rsidR="00BF35DB">
        <w:t xml:space="preserve"> The State Government</w:t>
      </w:r>
      <w:r w:rsidR="009108B3">
        <w:t xml:space="preserve"> </w:t>
      </w:r>
      <w:r w:rsidR="0046444C">
        <w:t>has repeatedly stated</w:t>
      </w:r>
      <w:r w:rsidR="009108B3">
        <w:t xml:space="preserve"> </w:t>
      </w:r>
      <w:r w:rsidR="009106BD">
        <w:t xml:space="preserve">that that this issue will be dealt with through the review of </w:t>
      </w:r>
      <w:r w:rsidR="0046444C">
        <w:t xml:space="preserve">the </w:t>
      </w:r>
      <w:r w:rsidR="009106BD">
        <w:t>Reserve Activity Assessment</w:t>
      </w:r>
      <w:r w:rsidR="00BF35DB">
        <w:t xml:space="preserve"> (RAA)</w:t>
      </w:r>
      <w:r w:rsidR="009106BD">
        <w:t xml:space="preserve"> process. </w:t>
      </w:r>
    </w:p>
    <w:p w14:paraId="1661398A" w14:textId="447E3900" w:rsidR="00BF35DB" w:rsidRDefault="00BF35DB" w:rsidP="009108B3">
      <w:pPr>
        <w:spacing w:before="120" w:after="120"/>
      </w:pPr>
      <w:r>
        <w:t xml:space="preserve">The RAA process is the </w:t>
      </w:r>
      <w:r w:rsidR="009108B3">
        <w:t>internal government process by which developments in national p</w:t>
      </w:r>
      <w:r>
        <w:t xml:space="preserve">arks and reserves are assessed. However, the review </w:t>
      </w:r>
      <w:r w:rsidR="009108B3">
        <w:t>has stalled with no apparent progress for</w:t>
      </w:r>
      <w:r w:rsidR="00FB4CFB">
        <w:t xml:space="preserve"> at lea</w:t>
      </w:r>
      <w:r w:rsidR="00FB4CFB" w:rsidRPr="00331548">
        <w:t>st</w:t>
      </w:r>
      <w:r w:rsidR="005B7702" w:rsidRPr="00331548">
        <w:t xml:space="preserve"> </w:t>
      </w:r>
      <w:r w:rsidR="00A332CE" w:rsidRPr="00331548">
        <w:t>five</w:t>
      </w:r>
      <w:r w:rsidR="005B7702" w:rsidRPr="00331548">
        <w:t xml:space="preserve"> </w:t>
      </w:r>
      <w:r w:rsidR="009108B3" w:rsidRPr="00331548">
        <w:t>years</w:t>
      </w:r>
      <w:r w:rsidR="005B7702" w:rsidRPr="00331548">
        <w:rPr>
          <w:rStyle w:val="FootnoteReference"/>
        </w:rPr>
        <w:footnoteReference w:id="1"/>
      </w:r>
      <w:r w:rsidR="009108B3" w:rsidRPr="00331548">
        <w:t>.</w:t>
      </w:r>
      <w:r w:rsidR="009108B3">
        <w:t xml:space="preserve"> </w:t>
      </w:r>
    </w:p>
    <w:p w14:paraId="2E663A34" w14:textId="39EF59D7" w:rsidR="00864BA2" w:rsidRDefault="007A7C73" w:rsidP="00864BA2">
      <w:r>
        <w:t xml:space="preserve">Community stakeholders are unable to obtain clear information on the review progress, timelines and the formal process regarding consultation. It appears that the </w:t>
      </w:r>
      <w:r w:rsidR="00262F0B">
        <w:t xml:space="preserve">State Government </w:t>
      </w:r>
      <w:r>
        <w:t xml:space="preserve">has abandoned this critically important review of the </w:t>
      </w:r>
      <w:r w:rsidR="00E05C8E">
        <w:t>Reserve Activity Assessment</w:t>
      </w:r>
      <w:r w:rsidR="00E05C8E" w:rsidDel="00E05C8E">
        <w:t xml:space="preserve">. </w:t>
      </w:r>
      <w:r w:rsidR="00EA205E" w:rsidRPr="001F4C44">
        <w:rPr>
          <w:highlight w:val="yellow"/>
        </w:rPr>
        <w:t>I/we/ community group name</w:t>
      </w:r>
      <w:r w:rsidR="00604F7D">
        <w:t xml:space="preserve"> </w:t>
      </w:r>
      <w:proofErr w:type="gramStart"/>
      <w:r w:rsidR="00604F7D">
        <w:t>is</w:t>
      </w:r>
      <w:proofErr w:type="gramEnd"/>
      <w:r w:rsidR="00604F7D">
        <w:t xml:space="preserve"> concerned that proposed developments can be approved under the existing deeply flawed process</w:t>
      </w:r>
      <w:r w:rsidR="00A11E18">
        <w:t xml:space="preserve"> without any opportunity for public comment and involvement. This is inconsistent with th</w:t>
      </w:r>
      <w:r w:rsidR="00864BA2">
        <w:t>ree of the</w:t>
      </w:r>
      <w:r w:rsidR="00A11E18">
        <w:t xml:space="preserve"> most fundamental of the </w:t>
      </w:r>
      <w:r w:rsidR="00234134">
        <w:t>object</w:t>
      </w:r>
      <w:r w:rsidR="00EA2FA8">
        <w:t>ives</w:t>
      </w:r>
      <w:r w:rsidR="00234134">
        <w:t xml:space="preserve"> of the </w:t>
      </w:r>
      <w:r w:rsidR="00234134">
        <w:rPr>
          <w:i/>
          <w:iCs/>
        </w:rPr>
        <w:t>Land Use Planning and Approvals Act 1993</w:t>
      </w:r>
      <w:r w:rsidR="00864BA2">
        <w:t xml:space="preserve">: “(a) </w:t>
      </w:r>
      <w:r w:rsidR="00864BA2" w:rsidRPr="000E2BBE">
        <w:rPr>
          <w:i/>
        </w:rPr>
        <w:t>to promote the sustainable development of natural and physical resources and the maintenance of ecological processes and genetic diversity</w:t>
      </w:r>
      <w:bookmarkStart w:id="1" w:name="JS1@HS1@GC1@Hpb@EN"/>
      <w:bookmarkStart w:id="2" w:name="JS1@HS1@GC1@Hpc@EN"/>
      <w:bookmarkEnd w:id="1"/>
      <w:bookmarkEnd w:id="2"/>
      <w:r w:rsidR="00864BA2" w:rsidRPr="000E2BBE">
        <w:rPr>
          <w:i/>
        </w:rPr>
        <w:t>… (c) to encourage public involvement in resource management and planning; and</w:t>
      </w:r>
      <w:bookmarkStart w:id="3" w:name="JS1@HS1@GC1@Hpd@EN"/>
      <w:bookmarkStart w:id="4" w:name="JS1@HS1@GC1@Hpe@EN"/>
      <w:bookmarkEnd w:id="3"/>
      <w:bookmarkEnd w:id="4"/>
      <w:r w:rsidR="00864BA2" w:rsidRPr="000E2BBE">
        <w:rPr>
          <w:i/>
        </w:rPr>
        <w:t xml:space="preserve"> (e) to promote the sharing of responsibility for resource management and planning between the different spheres of Government, the community and industry in the State</w:t>
      </w:r>
      <w:r w:rsidR="00864BA2">
        <w:t>.”</w:t>
      </w:r>
    </w:p>
    <w:p w14:paraId="1BE3E2A9" w14:textId="44294E88" w:rsidR="00E93608" w:rsidRDefault="007A7C73" w:rsidP="00E93608">
      <w:pPr>
        <w:spacing w:before="120" w:after="120"/>
      </w:pPr>
      <w:r>
        <w:t xml:space="preserve">There is </w:t>
      </w:r>
      <w:r w:rsidR="00E93608">
        <w:t xml:space="preserve">a current Petition </w:t>
      </w:r>
      <w:r w:rsidR="00FA7964">
        <w:t xml:space="preserve">(closing 4 August 2022) </w:t>
      </w:r>
      <w:r w:rsidR="005C1C72">
        <w:t>before the Tasmanian Parliament</w:t>
      </w:r>
      <w:r w:rsidR="00FA7964">
        <w:t>:</w:t>
      </w:r>
      <w:r w:rsidR="005C1C72">
        <w:t xml:space="preserve"> </w:t>
      </w:r>
      <w:r w:rsidR="00E93608">
        <w:t>‘</w:t>
      </w:r>
      <w:hyperlink r:id="rId23" w:history="1">
        <w:r w:rsidR="00E93608" w:rsidRPr="00513FD1">
          <w:rPr>
            <w:rStyle w:val="Hyperlink"/>
          </w:rPr>
          <w:t>Inadequate processes for assessing and approving private tourism developments in Tasmania's national parks</w:t>
        </w:r>
      </w:hyperlink>
      <w:r w:rsidR="00E93608">
        <w:t xml:space="preserve">’ which has </w:t>
      </w:r>
      <w:r w:rsidR="00FA7964">
        <w:t xml:space="preserve">already </w:t>
      </w:r>
      <w:r w:rsidR="00E93608">
        <w:t xml:space="preserve">attracted </w:t>
      </w:r>
      <w:r w:rsidR="00FA7964">
        <w:t>2609</w:t>
      </w:r>
      <w:r w:rsidR="00E93608">
        <w:t xml:space="preserve"> signatures</w:t>
      </w:r>
      <w:r w:rsidR="00FA7964">
        <w:t xml:space="preserve"> and demonstrates the level of community concern</w:t>
      </w:r>
      <w:r w:rsidR="00E93608">
        <w:t xml:space="preserve">. Amongst other concerns, the </w:t>
      </w:r>
      <w:r>
        <w:t xml:space="preserve">petition </w:t>
      </w:r>
      <w:r w:rsidR="00E93608" w:rsidRPr="00E93608">
        <w:t>draw</w:t>
      </w:r>
      <w:r w:rsidR="00E93608">
        <w:t>s to the attention of the Tasmanian Parliament that ‘</w:t>
      </w:r>
      <w:r w:rsidR="00E93608" w:rsidRPr="00E93608">
        <w:rPr>
          <w:i/>
        </w:rPr>
        <w:t>The Reserve Activity Assessment (RAA) process is flawed, opaque and lacks genuine public consultation</w:t>
      </w:r>
      <w:r w:rsidR="00E93608">
        <w:t>’ and call</w:t>
      </w:r>
      <w:r>
        <w:t>s</w:t>
      </w:r>
      <w:r w:rsidR="00E93608">
        <w:t xml:space="preserve"> on the ‘</w:t>
      </w:r>
      <w:r w:rsidR="00E93608" w:rsidRPr="00E93608">
        <w:rPr>
          <w:i/>
        </w:rPr>
        <w:t xml:space="preserve">Government to abandon the Expressions of Interest process and halt all proposals currently being considered under the Reserve Activity Assessment process until a statutory </w:t>
      </w:r>
      <w:r w:rsidR="00E93608" w:rsidRPr="00E93608">
        <w:rPr>
          <w:i/>
        </w:rPr>
        <w:lastRenderedPageBreak/>
        <w:t>assessment and approval process for private tourism developments in Tasmania's national parks is implemented</w:t>
      </w:r>
      <w:r w:rsidR="00E93608">
        <w:t>’</w:t>
      </w:r>
      <w:r w:rsidR="00E93608" w:rsidRPr="00E93608">
        <w:t>.</w:t>
      </w:r>
    </w:p>
    <w:p w14:paraId="143A8647" w14:textId="77777777" w:rsidR="002B1F48" w:rsidRDefault="002B1F48" w:rsidP="002B1F48">
      <w:pPr>
        <w:spacing w:before="120" w:after="120"/>
      </w:pPr>
      <w:r>
        <w:t xml:space="preserve">In 2016, the Tasmanian Planning Commission via its report, </w:t>
      </w:r>
      <w:hyperlink r:id="rId24" w:history="1">
        <w:r w:rsidRPr="009508B3">
          <w:rPr>
            <w:rStyle w:val="Hyperlink"/>
            <w:i/>
          </w:rPr>
          <w:t>Draft State Planning Provisions Report: A report by the Tasmanian Planning Commission as required under section 25 of the Land Use Planning and Approvals Act 1993, 9 December 2016</w:t>
        </w:r>
      </w:hyperlink>
      <w:r>
        <w:t xml:space="preserve">, identified the level of public concern regarding the Reserve Activity Assessment process. </w:t>
      </w:r>
    </w:p>
    <w:p w14:paraId="3B10A220" w14:textId="77777777" w:rsidR="002B1F48" w:rsidRDefault="002B1F48" w:rsidP="002B1F48">
      <w:pPr>
        <w:spacing w:before="120" w:after="120"/>
      </w:pPr>
      <w:r>
        <w:t>In 2017, the then Planning Minister Peter Gutwein acknowledged that the RAA process “needs review”, but made no amendments to the SPPs in relation to developments in national parks.</w:t>
      </w:r>
    </w:p>
    <w:p w14:paraId="59F49412" w14:textId="161B797D" w:rsidR="009108B3" w:rsidRDefault="002B1F48" w:rsidP="009108B3">
      <w:pPr>
        <w:spacing w:before="120" w:after="120"/>
        <w:rPr>
          <w:rStyle w:val="Hyperlink"/>
        </w:rPr>
      </w:pPr>
      <w:r>
        <w:t>I</w:t>
      </w:r>
      <w:r w:rsidR="009108B3">
        <w:t>n 201</w:t>
      </w:r>
      <w:r w:rsidR="006C716B">
        <w:t>9</w:t>
      </w:r>
      <w:r w:rsidR="001E66D5">
        <w:t xml:space="preserve"> eleven community groups</w:t>
      </w:r>
      <w:r w:rsidR="009108B3">
        <w:t xml:space="preserve"> were </w:t>
      </w:r>
      <w:r w:rsidR="007A7C73">
        <w:t xml:space="preserve">so </w:t>
      </w:r>
      <w:r w:rsidR="009108B3">
        <w:t>frus</w:t>
      </w:r>
      <w:r w:rsidR="001E66D5">
        <w:t>trated they could not obtain</w:t>
      </w:r>
      <w:r w:rsidR="009108B3">
        <w:t xml:space="preserve"> clarity on the </w:t>
      </w:r>
      <w:r w:rsidR="007A7C73">
        <w:t>RAA review they</w:t>
      </w:r>
      <w:r w:rsidR="009108B3">
        <w:t xml:space="preserve"> resorted to lodging a Right to Information (</w:t>
      </w:r>
      <w:proofErr w:type="spellStart"/>
      <w:r w:rsidR="009108B3">
        <w:t>RTI</w:t>
      </w:r>
      <w:proofErr w:type="spellEnd"/>
      <w:r w:rsidR="009108B3">
        <w:t xml:space="preserve">) request to seek transparency. See </w:t>
      </w:r>
      <w:hyperlink r:id="rId25" w:history="1">
        <w:r w:rsidR="009108B3" w:rsidRPr="009108B3">
          <w:rPr>
            <w:rStyle w:val="Hyperlink"/>
          </w:rPr>
          <w:t>PMAT Media Release: Has Hodgman abandoned the review of RAA process for developments in national parks and reserves?</w:t>
        </w:r>
      </w:hyperlink>
    </w:p>
    <w:p w14:paraId="533116E4" w14:textId="6EABFF4D" w:rsidR="005B7702" w:rsidRDefault="005B7702" w:rsidP="005B7702">
      <w:pPr>
        <w:spacing w:before="120" w:after="120"/>
      </w:pPr>
      <w:r w:rsidRPr="00200AEB">
        <w:rPr>
          <w:b/>
        </w:rPr>
        <w:t xml:space="preserve">Recommendation: </w:t>
      </w:r>
      <w:r w:rsidRPr="005B7702">
        <w:t xml:space="preserve"> That the State Government move quickly to </w:t>
      </w:r>
      <w:r w:rsidRPr="00763983">
        <w:rPr>
          <w:b/>
        </w:rPr>
        <w:t>1.</w:t>
      </w:r>
      <w:r w:rsidRPr="005B7702">
        <w:t xml:space="preserve"> </w:t>
      </w:r>
      <w:proofErr w:type="gramStart"/>
      <w:r w:rsidR="00A0499D">
        <w:t>f</w:t>
      </w:r>
      <w:r w:rsidR="00763983" w:rsidRPr="005B7702">
        <w:t>inalise</w:t>
      </w:r>
      <w:proofErr w:type="gramEnd"/>
      <w:r w:rsidRPr="005B7702">
        <w:t xml:space="preserve"> the RAA Review, </w:t>
      </w:r>
      <w:r w:rsidR="00A0499D" w:rsidRPr="005B7702">
        <w:t>including the</w:t>
      </w:r>
      <w:r w:rsidRPr="005B7702">
        <w:t xml:space="preserve"> exemptions and applicable standards for proposed use and development in </w:t>
      </w:r>
      <w:r w:rsidR="00763983">
        <w:t>the Environmental Management Zone</w:t>
      </w:r>
      <w:r w:rsidRPr="005B7702">
        <w:t xml:space="preserve"> </w:t>
      </w:r>
      <w:r w:rsidRPr="00763983">
        <w:rPr>
          <w:b/>
        </w:rPr>
        <w:t>2.</w:t>
      </w:r>
      <w:r w:rsidRPr="005B7702">
        <w:t xml:space="preserve"> To implement changes for a more open</w:t>
      </w:r>
      <w:r w:rsidR="00763983">
        <w:t>, transparent and robust</w:t>
      </w:r>
      <w:r w:rsidRPr="005B7702">
        <w:t xml:space="preserve"> process that is consistent with the Tasmanian Planning System </w:t>
      </w:r>
      <w:r w:rsidRPr="005B7702">
        <w:rPr>
          <w:i/>
        </w:rPr>
        <w:t>Land Use Planning and Approvals Act 1993</w:t>
      </w:r>
      <w:r w:rsidRPr="005B7702">
        <w:t xml:space="preserve"> objectives.</w:t>
      </w:r>
      <w:r w:rsidR="00A0499D">
        <w:t xml:space="preserve"> </w:t>
      </w:r>
      <w:r w:rsidR="00A0499D" w:rsidRPr="00A0499D">
        <w:rPr>
          <w:b/>
        </w:rPr>
        <w:t>3</w:t>
      </w:r>
      <w:r w:rsidR="00A0499D">
        <w:t xml:space="preserve">. </w:t>
      </w:r>
      <w:r w:rsidR="00A0499D" w:rsidRPr="00C376F3">
        <w:t xml:space="preserve">The </w:t>
      </w:r>
      <w:r w:rsidR="00A0499D">
        <w:t>Environmental Management Zone</w:t>
      </w:r>
      <w:r w:rsidR="00A0499D" w:rsidRPr="00C376F3">
        <w:t xml:space="preserve"> should be </w:t>
      </w:r>
      <w:r w:rsidR="00A0499D" w:rsidRPr="004A789D">
        <w:t xml:space="preserve">amended to ensure the </w:t>
      </w:r>
      <w:r w:rsidR="00A0499D">
        <w:t xml:space="preserve">public </w:t>
      </w:r>
      <w:r w:rsidR="00A0499D" w:rsidRPr="004A789D">
        <w:t>has a meaningful right</w:t>
      </w:r>
      <w:r w:rsidR="00A0499D">
        <w:t xml:space="preserve"> of </w:t>
      </w:r>
      <w:proofErr w:type="spellStart"/>
      <w:r w:rsidR="00A0499D">
        <w:t>say</w:t>
      </w:r>
      <w:proofErr w:type="spellEnd"/>
      <w:r w:rsidR="00A0499D">
        <w:t xml:space="preserve"> and access to appeal rights - in particular by amending what are “permitted” and “discretionary” uses and developments in the Environmental Management Zone.</w:t>
      </w:r>
    </w:p>
    <w:p w14:paraId="3032A488" w14:textId="4689FCB2" w:rsidR="009108B3" w:rsidRPr="006170EA" w:rsidRDefault="009108B3" w:rsidP="009108B3">
      <w:pPr>
        <w:spacing w:before="120" w:after="120"/>
        <w:rPr>
          <w:b/>
          <w:sz w:val="20"/>
          <w:szCs w:val="20"/>
        </w:rPr>
      </w:pPr>
      <w:r w:rsidRPr="006170EA">
        <w:rPr>
          <w:b/>
          <w:sz w:val="20"/>
          <w:szCs w:val="20"/>
        </w:rPr>
        <w:t>Residential areas and right of say</w:t>
      </w:r>
    </w:p>
    <w:p w14:paraId="2FF98097" w14:textId="04B173F2" w:rsidR="00D52BD6" w:rsidRPr="006C716B" w:rsidRDefault="00623A7C" w:rsidP="00B621D2">
      <w:pPr>
        <w:spacing w:before="120" w:after="120"/>
      </w:pPr>
      <w:r>
        <w:t xml:space="preserve">PMAT commissioned </w:t>
      </w:r>
      <w:r w:rsidRPr="00623A7C">
        <w:t xml:space="preserve">an architectural </w:t>
      </w:r>
      <w:r w:rsidR="003A214C" w:rsidRPr="006C716B">
        <w:t xml:space="preserve">planning study </w:t>
      </w:r>
      <w:r w:rsidR="006C716B">
        <w:t xml:space="preserve">(Figures 1 and 2) </w:t>
      </w:r>
      <w:r w:rsidR="003A214C" w:rsidRPr="006C716B">
        <w:t xml:space="preserve">to demonstrate what is </w:t>
      </w:r>
      <w:r w:rsidR="00D52BD6" w:rsidRPr="006C716B">
        <w:t xml:space="preserve">permitted in the General </w:t>
      </w:r>
      <w:r w:rsidR="00780567" w:rsidRPr="006C716B">
        <w:t>R</w:t>
      </w:r>
      <w:r w:rsidR="003A214C" w:rsidRPr="006C716B">
        <w:t xml:space="preserve">esidential Zone </w:t>
      </w:r>
      <w:r w:rsidR="009108B3" w:rsidRPr="006C716B">
        <w:t xml:space="preserve">to visually demonstrate what can be </w:t>
      </w:r>
      <w:r w:rsidR="006C716B" w:rsidRPr="006C716B">
        <w:t xml:space="preserve">built </w:t>
      </w:r>
      <w:r w:rsidR="003A214C" w:rsidRPr="006C716B">
        <w:t xml:space="preserve">without </w:t>
      </w:r>
      <w:r w:rsidR="00FB4CFB">
        <w:t xml:space="preserve">public </w:t>
      </w:r>
      <w:r w:rsidR="009108B3" w:rsidRPr="006C716B">
        <w:t xml:space="preserve">comment, appeal rights and </w:t>
      </w:r>
      <w:r w:rsidR="003A214C" w:rsidRPr="006C716B">
        <w:t>notification</w:t>
      </w:r>
      <w:r w:rsidR="009108B3" w:rsidRPr="006C716B">
        <w:t xml:space="preserve"> to your </w:t>
      </w:r>
      <w:r w:rsidR="00FB4CFB">
        <w:t xml:space="preserve">adjoining </w:t>
      </w:r>
      <w:r w:rsidR="009108B3" w:rsidRPr="006C716B">
        <w:t xml:space="preserve">neighbour. </w:t>
      </w:r>
    </w:p>
    <w:p w14:paraId="6A8B4FE6" w14:textId="0EFCF84C" w:rsidR="00780567" w:rsidRDefault="00780567" w:rsidP="00B621D2">
      <w:pPr>
        <w:spacing w:before="120" w:after="120"/>
      </w:pPr>
      <w:r w:rsidRPr="00780567">
        <w:rPr>
          <w:noProof/>
          <w:lang w:eastAsia="en-AU"/>
        </w:rPr>
        <w:drawing>
          <wp:inline distT="0" distB="0" distL="0" distR="0" wp14:anchorId="19CE2725" wp14:editId="15FFE654">
            <wp:extent cx="3318933" cy="234665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20587" cy="2347825"/>
                    </a:xfrm>
                    <a:prstGeom prst="rect">
                      <a:avLst/>
                    </a:prstGeom>
                  </pic:spPr>
                </pic:pic>
              </a:graphicData>
            </a:graphic>
          </wp:inline>
        </w:drawing>
      </w:r>
    </w:p>
    <w:p w14:paraId="6252E3FB" w14:textId="26B9B600" w:rsidR="00780567" w:rsidRPr="00707022" w:rsidRDefault="00D724A3" w:rsidP="00B621D2">
      <w:pPr>
        <w:spacing w:before="120" w:after="120"/>
        <w:rPr>
          <w:sz w:val="20"/>
          <w:szCs w:val="20"/>
        </w:rPr>
      </w:pPr>
      <w:r>
        <w:rPr>
          <w:sz w:val="20"/>
          <w:szCs w:val="20"/>
        </w:rPr>
        <w:t xml:space="preserve">Figure 1 – PMAT’s </w:t>
      </w:r>
      <w:r w:rsidR="00D73751">
        <w:rPr>
          <w:sz w:val="20"/>
          <w:szCs w:val="20"/>
        </w:rPr>
        <w:t>planning study demonstrates</w:t>
      </w:r>
      <w:r w:rsidR="00C70620">
        <w:rPr>
          <w:sz w:val="20"/>
          <w:szCs w:val="20"/>
        </w:rPr>
        <w:t xml:space="preserve"> </w:t>
      </w:r>
      <w:r w:rsidR="003269B0">
        <w:rPr>
          <w:sz w:val="20"/>
          <w:szCs w:val="20"/>
        </w:rPr>
        <w:t>what</w:t>
      </w:r>
      <w:r w:rsidR="00C70620">
        <w:rPr>
          <w:sz w:val="20"/>
          <w:szCs w:val="20"/>
        </w:rPr>
        <w:t xml:space="preserve"> is</w:t>
      </w:r>
      <w:r w:rsidR="003269B0">
        <w:rPr>
          <w:sz w:val="20"/>
          <w:szCs w:val="20"/>
        </w:rPr>
        <w:t xml:space="preserve"> </w:t>
      </w:r>
      <w:proofErr w:type="gramStart"/>
      <w:r w:rsidR="00780567" w:rsidRPr="00D73751">
        <w:rPr>
          <w:i/>
          <w:sz w:val="20"/>
          <w:szCs w:val="20"/>
        </w:rPr>
        <w:t>Permitted</w:t>
      </w:r>
      <w:proofErr w:type="gramEnd"/>
      <w:r w:rsidR="00780567" w:rsidRPr="00707022">
        <w:rPr>
          <w:sz w:val="20"/>
          <w:szCs w:val="20"/>
        </w:rPr>
        <w:t xml:space="preserve"> in the General Residential Zone. This is what is allowed to be built with no notification to your </w:t>
      </w:r>
      <w:r w:rsidR="00FB4CFB">
        <w:rPr>
          <w:sz w:val="20"/>
          <w:szCs w:val="20"/>
        </w:rPr>
        <w:t xml:space="preserve">adjoining </w:t>
      </w:r>
      <w:r w:rsidR="00780567" w:rsidRPr="00707022">
        <w:rPr>
          <w:sz w:val="20"/>
          <w:szCs w:val="20"/>
        </w:rPr>
        <w:t xml:space="preserve">neighbour, no ability to comment, </w:t>
      </w:r>
      <w:r w:rsidR="00FB4CFB">
        <w:rPr>
          <w:sz w:val="20"/>
          <w:szCs w:val="20"/>
        </w:rPr>
        <w:t xml:space="preserve">and </w:t>
      </w:r>
      <w:r w:rsidR="00780567" w:rsidRPr="00707022">
        <w:rPr>
          <w:sz w:val="20"/>
          <w:szCs w:val="20"/>
        </w:rPr>
        <w:t>no appeal rights.</w:t>
      </w:r>
    </w:p>
    <w:p w14:paraId="41CCEC4D" w14:textId="5FE59F8A" w:rsidR="00707022" w:rsidRPr="004A789D" w:rsidRDefault="00707022" w:rsidP="00B621D2">
      <w:pPr>
        <w:spacing w:before="120" w:after="120"/>
      </w:pPr>
      <w:r w:rsidRPr="00707022">
        <w:rPr>
          <w:noProof/>
          <w:lang w:eastAsia="en-AU"/>
        </w:rPr>
        <w:lastRenderedPageBreak/>
        <w:drawing>
          <wp:inline distT="0" distB="0" distL="0" distR="0" wp14:anchorId="07266979" wp14:editId="667CE3F3">
            <wp:extent cx="3583459" cy="2034746"/>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7" cstate="print">
                      <a:extLst>
                        <a:ext uri="{28A0092B-C50C-407E-A947-70E740481C1C}">
                          <a14:useLocalDpi xmlns:a14="http://schemas.microsoft.com/office/drawing/2010/main" val="0"/>
                        </a:ext>
                      </a:extLst>
                    </a:blip>
                    <a:srcRect b="19693"/>
                    <a:stretch/>
                  </pic:blipFill>
                  <pic:spPr bwMode="auto">
                    <a:xfrm>
                      <a:off x="0" y="0"/>
                      <a:ext cx="3586078" cy="2036233"/>
                    </a:xfrm>
                    <a:prstGeom prst="rect">
                      <a:avLst/>
                    </a:prstGeom>
                    <a:ln>
                      <a:noFill/>
                    </a:ln>
                    <a:extLst>
                      <a:ext uri="{53640926-AAD7-44D8-BBD7-CCE9431645EC}">
                        <a14:shadowObscured xmlns:a14="http://schemas.microsoft.com/office/drawing/2010/main"/>
                      </a:ext>
                    </a:extLst>
                  </pic:spPr>
                </pic:pic>
              </a:graphicData>
            </a:graphic>
          </wp:inline>
        </w:drawing>
      </w:r>
    </w:p>
    <w:p w14:paraId="2884FB4C" w14:textId="3E5D6210" w:rsidR="00707022" w:rsidRDefault="00707022" w:rsidP="00707022">
      <w:pPr>
        <w:spacing w:before="120" w:after="120"/>
        <w:rPr>
          <w:sz w:val="20"/>
          <w:szCs w:val="20"/>
        </w:rPr>
      </w:pPr>
      <w:r>
        <w:rPr>
          <w:sz w:val="20"/>
          <w:szCs w:val="20"/>
        </w:rPr>
        <w:t>Figure 2</w:t>
      </w:r>
      <w:r w:rsidR="00D724A3">
        <w:rPr>
          <w:sz w:val="20"/>
          <w:szCs w:val="20"/>
        </w:rPr>
        <w:t xml:space="preserve"> – PMAT’s </w:t>
      </w:r>
      <w:r w:rsidR="00D73751">
        <w:rPr>
          <w:sz w:val="20"/>
          <w:szCs w:val="20"/>
        </w:rPr>
        <w:t>planning study demonstrates</w:t>
      </w:r>
      <w:r w:rsidR="003269B0">
        <w:rPr>
          <w:sz w:val="20"/>
          <w:szCs w:val="20"/>
        </w:rPr>
        <w:t xml:space="preserve"> </w:t>
      </w:r>
      <w:r w:rsidRPr="00707022">
        <w:rPr>
          <w:sz w:val="20"/>
          <w:szCs w:val="20"/>
        </w:rPr>
        <w:t xml:space="preserve">what is </w:t>
      </w:r>
      <w:proofErr w:type="gramStart"/>
      <w:r w:rsidRPr="00D73751">
        <w:rPr>
          <w:i/>
          <w:sz w:val="20"/>
          <w:szCs w:val="20"/>
        </w:rPr>
        <w:t>Permitted</w:t>
      </w:r>
      <w:proofErr w:type="gramEnd"/>
      <w:r w:rsidRPr="00707022">
        <w:rPr>
          <w:sz w:val="20"/>
          <w:szCs w:val="20"/>
        </w:rPr>
        <w:t xml:space="preserve"> in the General Residential Zone. This is what is allowed to be built with no notification to your </w:t>
      </w:r>
      <w:r w:rsidR="00FB4CFB">
        <w:rPr>
          <w:sz w:val="20"/>
          <w:szCs w:val="20"/>
        </w:rPr>
        <w:t xml:space="preserve">adjoining </w:t>
      </w:r>
      <w:r w:rsidRPr="00707022">
        <w:rPr>
          <w:sz w:val="20"/>
          <w:szCs w:val="20"/>
        </w:rPr>
        <w:t>neighbour, no ability to comment</w:t>
      </w:r>
      <w:r w:rsidR="00FB4CFB">
        <w:rPr>
          <w:sz w:val="20"/>
          <w:szCs w:val="20"/>
        </w:rPr>
        <w:t xml:space="preserve"> and </w:t>
      </w:r>
      <w:r w:rsidRPr="00707022">
        <w:rPr>
          <w:sz w:val="20"/>
          <w:szCs w:val="20"/>
        </w:rPr>
        <w:t>no appeal rights.</w:t>
      </w:r>
    </w:p>
    <w:p w14:paraId="06B0C25B" w14:textId="289930B5" w:rsidR="00B513D5" w:rsidRPr="00172F7D" w:rsidRDefault="00C376F3" w:rsidP="00707022">
      <w:pPr>
        <w:spacing w:before="120" w:after="120"/>
      </w:pPr>
      <w:r>
        <w:t xml:space="preserve">PMAT’s </w:t>
      </w:r>
      <w:r w:rsidRPr="00C376F3">
        <w:t>planning study helps highlight issues that have led to confusion and anxiety in our communities</w:t>
      </w:r>
      <w:r w:rsidR="001D33EC">
        <w:t xml:space="preserve"> including</w:t>
      </w:r>
      <w:r w:rsidRPr="00C376F3">
        <w:t xml:space="preserve"> lack of</w:t>
      </w:r>
      <w:r w:rsidR="00040E48">
        <w:t xml:space="preserve"> </w:t>
      </w:r>
      <w:r w:rsidRPr="00C376F3">
        <w:t xml:space="preserve">say about </w:t>
      </w:r>
      <w:r w:rsidR="001D33EC">
        <w:t xml:space="preserve">the construction of </w:t>
      </w:r>
      <w:r w:rsidRPr="00C376F3">
        <w:t>multiple and single dwellings</w:t>
      </w:r>
      <w:r w:rsidR="00744739">
        <w:t>(especially by adjoining neighbours)</w:t>
      </w:r>
      <w:r>
        <w:t xml:space="preserve">, bulk, height, </w:t>
      </w:r>
      <w:r w:rsidRPr="00172F7D">
        <w:t xml:space="preserve">overshadowing, loss of privacy, </w:t>
      </w:r>
      <w:r>
        <w:t>loss of sunlight</w:t>
      </w:r>
      <w:r w:rsidR="00172F7D">
        <w:t>/solar access</w:t>
      </w:r>
      <w:r w:rsidRPr="00172F7D">
        <w:t>,</w:t>
      </w:r>
      <w:r w:rsidR="004F0DF1">
        <w:t xml:space="preserve"> loss of </w:t>
      </w:r>
      <w:r w:rsidR="004F0DF1" w:rsidRPr="004F0DF1">
        <w:t>future solar access for Solar PV arrays and Solar Hot Water panels on, north-east, north, and north-west -facing roofs</w:t>
      </w:r>
      <w:r w:rsidR="004F0DF1">
        <w:t>,</w:t>
      </w:r>
      <w:r w:rsidRPr="00172F7D">
        <w:t xml:space="preserve"> </w:t>
      </w:r>
      <w:r w:rsidR="00172F7D">
        <w:t xml:space="preserve">lack of </w:t>
      </w:r>
      <w:r w:rsidRPr="00172F7D">
        <w:t xml:space="preserve">private open space and </w:t>
      </w:r>
      <w:r w:rsidR="00172F7D">
        <w:t xml:space="preserve">inappropriate </w:t>
      </w:r>
      <w:r w:rsidRPr="00172F7D">
        <w:t>site coverage, overlooking private open space</w:t>
      </w:r>
      <w:r w:rsidR="001F4183">
        <w:t xml:space="preserve"> and b</w:t>
      </w:r>
      <w:r w:rsidRPr="00C376F3">
        <w:t>locking existing views</w:t>
      </w:r>
    </w:p>
    <w:p w14:paraId="4039C28D" w14:textId="211AC0EB" w:rsidR="00BA4677" w:rsidRDefault="00780567" w:rsidP="00B621D2">
      <w:pPr>
        <w:spacing w:before="120" w:after="120"/>
      </w:pPr>
      <w:r w:rsidRPr="00C376F3">
        <w:rPr>
          <w:b/>
        </w:rPr>
        <w:t>Recommendation:</w:t>
      </w:r>
      <w:r w:rsidRPr="00C376F3">
        <w:t xml:space="preserve"> </w:t>
      </w:r>
      <w:r w:rsidR="0020040A" w:rsidRPr="00C376F3">
        <w:t xml:space="preserve">The SPPs should be </w:t>
      </w:r>
      <w:r w:rsidR="0020040A" w:rsidRPr="004A789D">
        <w:t xml:space="preserve">amended to ensure the </w:t>
      </w:r>
      <w:r w:rsidR="0048266D">
        <w:t xml:space="preserve">public </w:t>
      </w:r>
      <w:r w:rsidR="0020040A" w:rsidRPr="004A789D">
        <w:t>has a meaningful right</w:t>
      </w:r>
      <w:r w:rsidR="00D52BD6">
        <w:t xml:space="preserve"> of </w:t>
      </w:r>
      <w:proofErr w:type="spellStart"/>
      <w:r w:rsidR="00D52BD6">
        <w:t>say</w:t>
      </w:r>
      <w:proofErr w:type="spellEnd"/>
      <w:r w:rsidR="00D52BD6">
        <w:t xml:space="preserve"> and access to appeal </w:t>
      </w:r>
      <w:r w:rsidR="002A2B03">
        <w:t xml:space="preserve">rights </w:t>
      </w:r>
      <w:r w:rsidR="00BA4677">
        <w:t xml:space="preserve">across </w:t>
      </w:r>
      <w:r w:rsidR="00DC4AFA">
        <w:t xml:space="preserve">the residential zones, </w:t>
      </w:r>
      <w:r w:rsidR="00BA4677">
        <w:t>in particular by amending</w:t>
      </w:r>
      <w:r w:rsidR="0048266D">
        <w:t xml:space="preserve"> </w:t>
      </w:r>
      <w:r w:rsidR="00BA4677">
        <w:t>what is “permitted” and “discretionary” use and development.</w:t>
      </w:r>
      <w:r w:rsidR="00824E0A">
        <w:t xml:space="preserve"> Our planning system must include</w:t>
      </w:r>
      <w:r w:rsidR="00824E0A" w:rsidRPr="00824E0A">
        <w:t xml:space="preserve"> meaningful public consultation that is timely effective, open and transparent.</w:t>
      </w:r>
    </w:p>
    <w:p w14:paraId="4F2EC6C0" w14:textId="56357C3A" w:rsidR="00E2759B" w:rsidRPr="00141399" w:rsidRDefault="00E2759B" w:rsidP="003B5DEF">
      <w:pPr>
        <w:pStyle w:val="ListParagraph"/>
        <w:numPr>
          <w:ilvl w:val="0"/>
          <w:numId w:val="24"/>
        </w:numPr>
        <w:spacing w:before="240" w:after="240"/>
        <w:ind w:left="357" w:hanging="357"/>
        <w:contextualSpacing w:val="0"/>
        <w:rPr>
          <w:b/>
        </w:rPr>
      </w:pPr>
      <w:r w:rsidRPr="00141399">
        <w:rPr>
          <w:b/>
        </w:rPr>
        <w:t>Climate Change</w:t>
      </w:r>
      <w:r w:rsidR="006170EA">
        <w:rPr>
          <w:b/>
        </w:rPr>
        <w:t xml:space="preserve"> </w:t>
      </w:r>
      <w:r w:rsidR="00810D41">
        <w:rPr>
          <w:b/>
        </w:rPr>
        <w:t xml:space="preserve">Adaptation and </w:t>
      </w:r>
      <w:r w:rsidR="002A2B03">
        <w:rPr>
          <w:b/>
        </w:rPr>
        <w:t>Mitigation</w:t>
      </w:r>
    </w:p>
    <w:p w14:paraId="18DA090E" w14:textId="77777777" w:rsidR="001628F6" w:rsidRPr="001628F6" w:rsidRDefault="001628F6" w:rsidP="00F6464C">
      <w:pPr>
        <w:spacing w:before="120" w:after="120"/>
        <w:rPr>
          <w:b/>
          <w:sz w:val="20"/>
          <w:szCs w:val="20"/>
        </w:rPr>
      </w:pPr>
      <w:r w:rsidRPr="001628F6">
        <w:rPr>
          <w:b/>
          <w:sz w:val="20"/>
          <w:szCs w:val="20"/>
        </w:rPr>
        <w:t>Adaptation</w:t>
      </w:r>
    </w:p>
    <w:p w14:paraId="1C8C0B14" w14:textId="3AD62A5E" w:rsidR="008A7F0A" w:rsidRDefault="008A7F0A" w:rsidP="00F6464C">
      <w:pPr>
        <w:spacing w:before="120" w:after="120"/>
      </w:pPr>
      <w:r>
        <w:t xml:space="preserve">Given the likely increased severity and frequency of </w:t>
      </w:r>
      <w:r w:rsidR="00286EFE">
        <w:t xml:space="preserve">floods, </w:t>
      </w:r>
      <w:r>
        <w:t>wildfire</w:t>
      </w:r>
      <w:r w:rsidR="00286EFE">
        <w:t>,</w:t>
      </w:r>
      <w:r w:rsidR="008A0862">
        <w:t xml:space="preserve"> </w:t>
      </w:r>
      <w:r w:rsidR="00286EFE">
        <w:t xml:space="preserve">coastal erosion and inundation, </w:t>
      </w:r>
      <w:r w:rsidR="00286EFE" w:rsidRPr="00286EFE">
        <w:t>drought and heat extremes</w:t>
      </w:r>
      <w:r>
        <w:t xml:space="preserve">, </w:t>
      </w:r>
      <w:r w:rsidR="00DB5AC0" w:rsidRPr="00DB5AC0">
        <w:rPr>
          <w:highlight w:val="yellow"/>
        </w:rPr>
        <w:t>I am/we are</w:t>
      </w:r>
      <w:r w:rsidR="00F6464C">
        <w:t xml:space="preserve"> seeking amendments to the SPPs which better address </w:t>
      </w:r>
      <w:r>
        <w:t>adaptation</w:t>
      </w:r>
      <w:r w:rsidR="002A2B03">
        <w:t xml:space="preserve"> to </w:t>
      </w:r>
      <w:r w:rsidR="00F6464C">
        <w:t>climate change</w:t>
      </w:r>
      <w:r>
        <w:t xml:space="preserve">. </w:t>
      </w:r>
      <w:r w:rsidR="00F6464C">
        <w:t xml:space="preserve">We need planning which </w:t>
      </w:r>
      <w:r>
        <w:t xml:space="preserve">ensures people build out of </w:t>
      </w:r>
      <w:r w:rsidR="00810D41">
        <w:t>harm’s</w:t>
      </w:r>
      <w:r>
        <w:t xml:space="preserve"> way</w:t>
      </w:r>
      <w:r w:rsidR="00335977">
        <w:t>.</w:t>
      </w:r>
    </w:p>
    <w:p w14:paraId="55640A30" w14:textId="79E7C780" w:rsidR="001628F6" w:rsidRPr="001628F6" w:rsidRDefault="001628F6" w:rsidP="00F6464C">
      <w:pPr>
        <w:spacing w:before="120" w:after="120"/>
        <w:rPr>
          <w:b/>
          <w:sz w:val="20"/>
          <w:szCs w:val="20"/>
        </w:rPr>
      </w:pPr>
      <w:r w:rsidRPr="001628F6">
        <w:rPr>
          <w:b/>
          <w:sz w:val="20"/>
          <w:szCs w:val="20"/>
        </w:rPr>
        <w:t>Mitigation</w:t>
      </w:r>
    </w:p>
    <w:p w14:paraId="387389A8" w14:textId="4F973C6F" w:rsidR="00E30F3C" w:rsidRDefault="008A7F0A" w:rsidP="00E2759B">
      <w:pPr>
        <w:spacing w:before="120" w:after="120"/>
      </w:pPr>
      <w:r w:rsidRPr="004908DF">
        <w:rPr>
          <w:i/>
        </w:rPr>
        <w:t>Climate Change Mitigation</w:t>
      </w:r>
      <w:r w:rsidRPr="008A7F0A">
        <w:t xml:space="preserve"> refers to efforts to reduce or prevent emission</w:t>
      </w:r>
      <w:r>
        <w:t xml:space="preserve">s </w:t>
      </w:r>
      <w:r w:rsidRPr="008A7F0A">
        <w:t>of greenhouse gases</w:t>
      </w:r>
      <w:r>
        <w:t xml:space="preserve">. </w:t>
      </w:r>
      <w:r w:rsidR="00EA205E" w:rsidRPr="001F4C44">
        <w:rPr>
          <w:highlight w:val="yellow"/>
        </w:rPr>
        <w:t>I/we/ community group name</w:t>
      </w:r>
      <w:r w:rsidR="00EA205E" w:rsidDel="00EA205E">
        <w:t xml:space="preserve"> </w:t>
      </w:r>
      <w:r>
        <w:t xml:space="preserve">would like to see </w:t>
      </w:r>
      <w:r w:rsidR="00453F68">
        <w:t xml:space="preserve">increased </w:t>
      </w:r>
      <w:r w:rsidR="00E2759B" w:rsidRPr="004A789D">
        <w:t>opportun</w:t>
      </w:r>
      <w:r>
        <w:t xml:space="preserve">ity </w:t>
      </w:r>
      <w:r w:rsidR="00810D41">
        <w:t xml:space="preserve">for mitigation by for example </w:t>
      </w:r>
      <w:r w:rsidRPr="004A789D">
        <w:t>embed</w:t>
      </w:r>
      <w:r w:rsidR="00810D41">
        <w:t>ding</w:t>
      </w:r>
      <w:r w:rsidRPr="004A789D">
        <w:t xml:space="preserve"> susta</w:t>
      </w:r>
      <w:r>
        <w:t>inable</w:t>
      </w:r>
      <w:r w:rsidR="0011522E">
        <w:t xml:space="preserve"> transport, </w:t>
      </w:r>
      <w:r w:rsidR="00F83EED">
        <w:t>‘</w:t>
      </w:r>
      <w:r w:rsidR="0011522E">
        <w:t>green</w:t>
      </w:r>
      <w:r w:rsidR="00F83EED">
        <w:t>’</w:t>
      </w:r>
      <w:r w:rsidR="0011522E">
        <w:t xml:space="preserve"> </w:t>
      </w:r>
      <w:r w:rsidR="00F83EED">
        <w:t xml:space="preserve">(i.e. regenerative) </w:t>
      </w:r>
      <w:r w:rsidR="00E2759B" w:rsidRPr="004A789D">
        <w:t xml:space="preserve">design </w:t>
      </w:r>
      <w:r w:rsidR="0011522E">
        <w:t>of buildings and subdivisions</w:t>
      </w:r>
      <w:r w:rsidR="00E2759B" w:rsidRPr="004A789D">
        <w:t xml:space="preserve"> in planning process</w:t>
      </w:r>
      <w:r w:rsidR="008A0862">
        <w:t>es</w:t>
      </w:r>
      <w:r w:rsidR="00E2759B" w:rsidRPr="004A789D">
        <w:t>.</w:t>
      </w:r>
      <w:r w:rsidR="00C26B0E">
        <w:t xml:space="preserve"> </w:t>
      </w:r>
      <w:r>
        <w:t>One current concer</w:t>
      </w:r>
      <w:r w:rsidR="00810D41">
        <w:t>n</w:t>
      </w:r>
      <w:r>
        <w:t xml:space="preserve"> is </w:t>
      </w:r>
      <w:r w:rsidR="00810D41">
        <w:t xml:space="preserve">that </w:t>
      </w:r>
      <w:r>
        <w:t>across residential zone</w:t>
      </w:r>
      <w:r w:rsidR="00810D41">
        <w:t>s</w:t>
      </w:r>
      <w:r>
        <w:t xml:space="preserve"> </w:t>
      </w:r>
      <w:r w:rsidR="00C26B0E" w:rsidRPr="00C26B0E">
        <w:t xml:space="preserve">solar panels </w:t>
      </w:r>
      <w:r w:rsidR="00E30F3C">
        <w:t xml:space="preserve">on adjoining properties are not </w:t>
      </w:r>
      <w:r w:rsidR="00E30F3C" w:rsidRPr="00C26B0E">
        <w:t>adequately protected</w:t>
      </w:r>
      <w:r w:rsidR="00462A56">
        <w:t xml:space="preserve"> </w:t>
      </w:r>
      <w:r w:rsidR="00462A56" w:rsidRPr="00462A56">
        <w:t>nor the</w:t>
      </w:r>
      <w:r w:rsidR="00462A56">
        <w:t xml:space="preserve"> foresight to enable future rooftop</w:t>
      </w:r>
      <w:r w:rsidR="00462A56" w:rsidRPr="00462A56">
        <w:t xml:space="preserve"> solar panel </w:t>
      </w:r>
      <w:r w:rsidR="00462A56">
        <w:t>installations</w:t>
      </w:r>
      <w:r w:rsidR="00462A56" w:rsidRPr="00462A56">
        <w:t xml:space="preserve"> with unencumbered solar access.</w:t>
      </w:r>
      <w:r w:rsidR="004908DF">
        <w:t xml:space="preserve"> </w:t>
      </w:r>
    </w:p>
    <w:p w14:paraId="67D32CEB" w14:textId="42474752" w:rsidR="002F4768" w:rsidRDefault="002F4768" w:rsidP="00E2759B">
      <w:pPr>
        <w:spacing w:before="120" w:after="120"/>
      </w:pPr>
      <w:r>
        <w:t>On the subject of renewable energy</w:t>
      </w:r>
      <w:r w:rsidR="00160B49">
        <w:t>,</w:t>
      </w:r>
      <w:r>
        <w:t xml:space="preserve"> which will become increasingly important as the world moves to </w:t>
      </w:r>
      <w:r w:rsidR="00F94CC6">
        <w:t>N</w:t>
      </w:r>
      <w:r>
        <w:t xml:space="preserve">et Zero, we are concerned that there appears to be no strategically planned Wind Farm designated area.  </w:t>
      </w:r>
      <w:r w:rsidR="00DB5AC0" w:rsidRPr="00DB5AC0">
        <w:rPr>
          <w:highlight w:val="yellow"/>
        </w:rPr>
        <w:t>I/we</w:t>
      </w:r>
      <w:r w:rsidR="00DB5AC0">
        <w:t xml:space="preserve"> </w:t>
      </w:r>
      <w:r>
        <w:t xml:space="preserve">do not want open slather wind farms right across the state </w:t>
      </w:r>
      <w:r w:rsidR="00160B49">
        <w:t xml:space="preserve">industrialising our scenic landscapes </w:t>
      </w:r>
      <w:r>
        <w:t>but would like to see appropriately placed wind</w:t>
      </w:r>
      <w:r w:rsidR="000E0CBD">
        <w:t xml:space="preserve"> </w:t>
      </w:r>
      <w:r>
        <w:t xml:space="preserve">farms, decided after careful modelling of all environmental data. </w:t>
      </w:r>
      <w:r w:rsidR="00A10493">
        <w:t xml:space="preserve">This is especially important as based on the </w:t>
      </w:r>
      <w:hyperlink r:id="rId28" w:history="1">
        <w:r w:rsidR="00FF0D86" w:rsidRPr="00FF0D86">
          <w:rPr>
            <w:rStyle w:val="Hyperlink"/>
            <w:i/>
          </w:rPr>
          <w:t xml:space="preserve">200% Tasmanian </w:t>
        </w:r>
        <w:r w:rsidR="00FF0D86" w:rsidRPr="00FF0D86">
          <w:rPr>
            <w:rStyle w:val="Hyperlink"/>
            <w:i/>
          </w:rPr>
          <w:lastRenderedPageBreak/>
          <w:t>Renewable Energy Target</w:t>
        </w:r>
      </w:hyperlink>
      <w:r w:rsidR="00FF0D86">
        <w:t xml:space="preserve">, </w:t>
      </w:r>
      <w:r w:rsidR="00DB5AC0">
        <w:rPr>
          <w:b/>
        </w:rPr>
        <w:t>I/we</w:t>
      </w:r>
      <w:r w:rsidR="00127542">
        <w:rPr>
          <w:b/>
        </w:rPr>
        <w:t xml:space="preserve"> </w:t>
      </w:r>
      <w:r w:rsidR="00FF0D86" w:rsidRPr="004D7BDB">
        <w:rPr>
          <w:b/>
        </w:rPr>
        <w:t>understand that this could equate to approximately 89 wind farms and over 3000 wind turbines</w:t>
      </w:r>
      <w:r w:rsidR="00FF0D86">
        <w:t xml:space="preserve">. </w:t>
      </w:r>
      <w:r w:rsidR="004D7BDB">
        <w:t xml:space="preserve">The new target aims to double Tasmania’s </w:t>
      </w:r>
      <w:r w:rsidR="004D7BDB" w:rsidRPr="004D7BDB">
        <w:t>renewable energy production and reach 200 per cent of our current electricity needs by 2040</w:t>
      </w:r>
      <w:r w:rsidR="004D7BDB">
        <w:t>.</w:t>
      </w:r>
    </w:p>
    <w:p w14:paraId="4EA61BB4" w14:textId="33230419" w:rsidR="002F4768" w:rsidRPr="006B3C08" w:rsidRDefault="00780567" w:rsidP="004908DF">
      <w:pPr>
        <w:spacing w:before="120" w:after="120"/>
        <w:rPr>
          <w:rStyle w:val="xdefaultfonthxmailstyle"/>
        </w:rPr>
      </w:pPr>
      <w:r w:rsidRPr="00780567">
        <w:rPr>
          <w:b/>
        </w:rPr>
        <w:t>Recommendation:</w:t>
      </w:r>
      <w:r w:rsidR="00D724A3">
        <w:rPr>
          <w:b/>
        </w:rPr>
        <w:t xml:space="preserve"> </w:t>
      </w:r>
      <w:r w:rsidR="002F4768">
        <w:rPr>
          <w:b/>
        </w:rPr>
        <w:t>1.</w:t>
      </w:r>
      <w:r w:rsidR="005D110C" w:rsidRPr="004A789D">
        <w:t>The SP</w:t>
      </w:r>
      <w:r w:rsidR="005D110C">
        <w:t xml:space="preserve">Ps be amended to </w:t>
      </w:r>
      <w:r w:rsidR="00286EFE" w:rsidRPr="00286EFE">
        <w:t>better address adaptation to climate change</w:t>
      </w:r>
      <w:r w:rsidR="00286EFE">
        <w:t>, by</w:t>
      </w:r>
      <w:r w:rsidR="008A0862">
        <w:t xml:space="preserve"> </w:t>
      </w:r>
      <w:r w:rsidR="00286EFE">
        <w:t>ensuring</w:t>
      </w:r>
      <w:r w:rsidR="008A0862">
        <w:t xml:space="preserve"> Tasmania’s risk mapping is based on the best available science</w:t>
      </w:r>
      <w:r w:rsidR="00162E4E">
        <w:t xml:space="preserve"> and up to date data.</w:t>
      </w:r>
      <w:r w:rsidR="008A0862">
        <w:t xml:space="preserve"> </w:t>
      </w:r>
      <w:r w:rsidR="002F4768" w:rsidRPr="006B3C08">
        <w:rPr>
          <w:b/>
        </w:rPr>
        <w:t>2</w:t>
      </w:r>
      <w:r w:rsidR="002F4768">
        <w:t>.</w:t>
      </w:r>
      <w:r w:rsidR="006B3C08">
        <w:t xml:space="preserve"> </w:t>
      </w:r>
      <w:r w:rsidR="008A0862">
        <w:t xml:space="preserve">The SPPs be amended to better </w:t>
      </w:r>
      <w:r w:rsidR="00D31279">
        <w:t>e</w:t>
      </w:r>
      <w:r w:rsidR="008A0862">
        <w:t xml:space="preserve">mbed </w:t>
      </w:r>
      <w:r w:rsidR="008A0862" w:rsidRPr="004A789D">
        <w:t>susta</w:t>
      </w:r>
      <w:r w:rsidR="008A0862">
        <w:t xml:space="preserve">inable transport, green </w:t>
      </w:r>
      <w:r w:rsidR="008A0862" w:rsidRPr="004A789D">
        <w:t xml:space="preserve">design </w:t>
      </w:r>
      <w:r w:rsidR="008A0862">
        <w:t>of buildings and subdivisions</w:t>
      </w:r>
      <w:r w:rsidR="008A0862" w:rsidRPr="004A789D">
        <w:t xml:space="preserve"> into planning process</w:t>
      </w:r>
      <w:r w:rsidR="008A0862">
        <w:t>es, including better protection of solar panels</w:t>
      </w:r>
      <w:r w:rsidR="00160B49">
        <w:t xml:space="preserve"> and provision for future solar access</w:t>
      </w:r>
      <w:r w:rsidR="008A0862">
        <w:t>.</w:t>
      </w:r>
      <w:r w:rsidR="004908DF">
        <w:t xml:space="preserve"> </w:t>
      </w:r>
      <w:r w:rsidR="002F4768" w:rsidRPr="006B3C08">
        <w:rPr>
          <w:b/>
        </w:rPr>
        <w:t>3</w:t>
      </w:r>
      <w:r w:rsidR="002F4768">
        <w:t>.  Strategic thinking and modelling to decide where best to allow wind f</w:t>
      </w:r>
      <w:r w:rsidR="002F4768" w:rsidRPr="006B3C08">
        <w:t xml:space="preserve">arms.  </w:t>
      </w:r>
      <w:r w:rsidR="004908DF" w:rsidRPr="006B3C08">
        <w:t xml:space="preserve">The SPPs </w:t>
      </w:r>
      <w:r w:rsidR="006B3C08" w:rsidRPr="006B3C08">
        <w:t>could</w:t>
      </w:r>
      <w:r w:rsidR="002F4768" w:rsidRPr="006B3C08">
        <w:t xml:space="preserve"> </w:t>
      </w:r>
      <w:r w:rsidR="004908DF" w:rsidRPr="006B3C08">
        <w:t xml:space="preserve">include a new </w:t>
      </w:r>
      <w:r w:rsidR="004908DF" w:rsidRPr="006B3C08">
        <w:rPr>
          <w:rStyle w:val="xdefaultfonthxmailstyle"/>
          <w:i/>
        </w:rPr>
        <w:t>No Go Wind Farm Code</w:t>
      </w:r>
      <w:r w:rsidR="00DB5AC0">
        <w:rPr>
          <w:rStyle w:val="xdefaultfonthxmailstyle"/>
          <w:i/>
        </w:rPr>
        <w:t>.</w:t>
      </w:r>
    </w:p>
    <w:p w14:paraId="6B5421C8" w14:textId="4CBB350B" w:rsidR="00FA2352" w:rsidRPr="00ED593F" w:rsidRDefault="00FA2352" w:rsidP="00ED593F">
      <w:pPr>
        <w:pStyle w:val="ListParagraph"/>
        <w:numPr>
          <w:ilvl w:val="0"/>
          <w:numId w:val="24"/>
        </w:numPr>
        <w:spacing w:before="120" w:after="120"/>
        <w:rPr>
          <w:b/>
        </w:rPr>
      </w:pPr>
      <w:r w:rsidRPr="00ED593F">
        <w:rPr>
          <w:b/>
        </w:rPr>
        <w:t>Planning</w:t>
      </w:r>
      <w:r w:rsidR="00264C0F" w:rsidRPr="00ED593F">
        <w:rPr>
          <w:b/>
        </w:rPr>
        <w:t>, Insurance</w:t>
      </w:r>
      <w:r w:rsidRPr="00ED593F">
        <w:rPr>
          <w:b/>
        </w:rPr>
        <w:t xml:space="preserve"> and Climate Risks</w:t>
      </w:r>
    </w:p>
    <w:p w14:paraId="15A0E1C8" w14:textId="77777777" w:rsidR="00FA2352" w:rsidRDefault="00FA2352" w:rsidP="00E90F41">
      <w:pPr>
        <w:spacing w:after="120" w:line="240" w:lineRule="auto"/>
      </w:pPr>
      <w:r>
        <w:t xml:space="preserve">This year, the Climate Council, an independent, crowd-funded organisation providing quality information on climate change to the Australian public, released a report entitled </w:t>
      </w:r>
      <w:hyperlink r:id="rId29" w:history="1">
        <w:r w:rsidRPr="007B1B98">
          <w:rPr>
            <w:rStyle w:val="Hyperlink"/>
          </w:rPr>
          <w:t>Uninsurable Nation: Australia’s Most Climate-Vulnerable Places</w:t>
        </w:r>
      </w:hyperlink>
      <w:r>
        <w:t xml:space="preserve"> and a </w:t>
      </w:r>
      <w:hyperlink r:id="rId30" w:history="1">
        <w:r w:rsidRPr="007B1B98">
          <w:rPr>
            <w:rStyle w:val="Hyperlink"/>
          </w:rPr>
          <w:t>climate risk map</w:t>
        </w:r>
      </w:hyperlink>
      <w:r>
        <w:t xml:space="preserve">. </w:t>
      </w:r>
    </w:p>
    <w:p w14:paraId="702907C7" w14:textId="7E35AAEC" w:rsidR="00FA2352" w:rsidRDefault="00FA2352" w:rsidP="00E90F41">
      <w:pPr>
        <w:spacing w:after="120" w:line="240" w:lineRule="auto"/>
      </w:pPr>
      <w:r>
        <w:t>Key findings of the Report concluded c</w:t>
      </w:r>
      <w:r w:rsidRPr="006C1D95">
        <w:t>limate change is creating an insurability crisis in Australia due to worsening extreme weather and sky-rocketing insurance premiums</w:t>
      </w:r>
      <w:r>
        <w:t xml:space="preserve">. It is </w:t>
      </w:r>
      <w:r w:rsidR="00DB5AC0" w:rsidRPr="00DB5AC0">
        <w:rPr>
          <w:highlight w:val="yellow"/>
        </w:rPr>
        <w:t>my/our</w:t>
      </w:r>
      <w:r w:rsidR="00DB5AC0">
        <w:t xml:space="preserve"> </w:t>
      </w:r>
      <w:r>
        <w:t>understanding that t</w:t>
      </w:r>
      <w:r w:rsidRPr="007B1B98">
        <w:t>he modelling found that approximately 2</w:t>
      </w:r>
      <w:r>
        <w:t xml:space="preserve">% </w:t>
      </w:r>
      <w:r w:rsidRPr="007B1B98">
        <w:t xml:space="preserve">of homes in Tasmania would be effectively uninsurable by 2030 due to the effects of climate change. The major risk to the areas of the state are the north east and </w:t>
      </w:r>
      <w:r>
        <w:t>the east - in Bass, 3.7%</w:t>
      </w:r>
      <w:r w:rsidRPr="007B1B98">
        <w:t xml:space="preserve"> of homes </w:t>
      </w:r>
      <w:r>
        <w:t>and in Lyons, 2.8%</w:t>
      </w:r>
      <w:r w:rsidRPr="007B1B98">
        <w:t xml:space="preserve"> of homes.</w:t>
      </w:r>
    </w:p>
    <w:p w14:paraId="681364B1" w14:textId="11423849" w:rsidR="00FA2352" w:rsidRDefault="00FA2352" w:rsidP="00E90F41">
      <w:pPr>
        <w:spacing w:after="120" w:line="240" w:lineRule="auto"/>
      </w:pPr>
      <w:r>
        <w:t xml:space="preserve">Risks include flooding, </w:t>
      </w:r>
      <w:r w:rsidR="00513FD1">
        <w:t>storm surges and wildfires</w:t>
      </w:r>
      <w:r>
        <w:t xml:space="preserve">. The SPPs deal with these risks under the following Codes: </w:t>
      </w:r>
    </w:p>
    <w:p w14:paraId="78902E00" w14:textId="77777777" w:rsidR="00FA2352" w:rsidRDefault="00FA2352" w:rsidP="00FA2352">
      <w:pPr>
        <w:pStyle w:val="ListParagraph"/>
        <w:numPr>
          <w:ilvl w:val="0"/>
          <w:numId w:val="22"/>
        </w:numPr>
        <w:spacing w:after="0" w:line="240" w:lineRule="auto"/>
      </w:pPr>
      <w:r w:rsidRPr="00B61818">
        <w:t>Co</w:t>
      </w:r>
      <w:r>
        <w:t>astal Erosion Hazard Code</w:t>
      </w:r>
    </w:p>
    <w:p w14:paraId="4E41AF4F" w14:textId="77777777" w:rsidR="00FA2352" w:rsidRDefault="00FA2352" w:rsidP="00FA2352">
      <w:pPr>
        <w:pStyle w:val="ListParagraph"/>
        <w:numPr>
          <w:ilvl w:val="0"/>
          <w:numId w:val="22"/>
        </w:numPr>
        <w:spacing w:after="0" w:line="240" w:lineRule="auto"/>
      </w:pPr>
      <w:r w:rsidRPr="00B61818">
        <w:t>Coastal Inundation Hazard Code</w:t>
      </w:r>
    </w:p>
    <w:p w14:paraId="48EF4689" w14:textId="77777777" w:rsidR="00FA2352" w:rsidRDefault="00FA2352" w:rsidP="00FA2352">
      <w:pPr>
        <w:pStyle w:val="ListParagraph"/>
        <w:numPr>
          <w:ilvl w:val="0"/>
          <w:numId w:val="22"/>
        </w:numPr>
        <w:spacing w:after="0" w:line="240" w:lineRule="auto"/>
      </w:pPr>
      <w:r w:rsidRPr="00B61818">
        <w:t>Flood-Prone Areas Hazard Code</w:t>
      </w:r>
    </w:p>
    <w:p w14:paraId="1E71D1A2" w14:textId="77777777" w:rsidR="00FA2352" w:rsidRDefault="00FA2352" w:rsidP="00FA2352">
      <w:pPr>
        <w:pStyle w:val="ListParagraph"/>
        <w:numPr>
          <w:ilvl w:val="0"/>
          <w:numId w:val="22"/>
        </w:numPr>
        <w:spacing w:after="0" w:line="240" w:lineRule="auto"/>
      </w:pPr>
      <w:r w:rsidRPr="00B61818">
        <w:t>Bushfire-Prone Areas Code</w:t>
      </w:r>
    </w:p>
    <w:p w14:paraId="0F8401DB" w14:textId="77777777" w:rsidR="00FA2352" w:rsidRDefault="00FA2352" w:rsidP="00EB09EC">
      <w:pPr>
        <w:pStyle w:val="ListParagraph"/>
        <w:numPr>
          <w:ilvl w:val="0"/>
          <w:numId w:val="22"/>
        </w:numPr>
        <w:spacing w:after="120" w:line="240" w:lineRule="auto"/>
        <w:contextualSpacing w:val="0"/>
      </w:pPr>
      <w:r w:rsidRPr="00B61818">
        <w:t>Landslip Hazard Code</w:t>
      </w:r>
    </w:p>
    <w:p w14:paraId="35ABA7C6" w14:textId="5E4B307E" w:rsidR="007515D0" w:rsidRDefault="0022344A" w:rsidP="00EB09EC">
      <w:pPr>
        <w:spacing w:after="120" w:line="240" w:lineRule="auto"/>
      </w:pPr>
      <w:r>
        <w:t xml:space="preserve">However, </w:t>
      </w:r>
      <w:r w:rsidR="00DB5AC0" w:rsidRPr="00127542">
        <w:rPr>
          <w:highlight w:val="yellow"/>
        </w:rPr>
        <w:t>I/we</w:t>
      </w:r>
      <w:r w:rsidR="00DB5AC0">
        <w:t xml:space="preserve"> </w:t>
      </w:r>
      <w:r>
        <w:t>understand</w:t>
      </w:r>
      <w:r w:rsidR="000310F7">
        <w:t xml:space="preserve"> that the </w:t>
      </w:r>
      <w:r w:rsidR="00513FD1">
        <w:t xml:space="preserve">code risk mapping </w:t>
      </w:r>
      <w:r w:rsidR="000310F7">
        <w:t xml:space="preserve">is based on conservative climate data. </w:t>
      </w:r>
      <w:r w:rsidR="00513FD1">
        <w:t xml:space="preserve">There is also a concern that </w:t>
      </w:r>
      <w:r w:rsidR="007515D0">
        <w:t>the State Government’s risk mapping and the insura</w:t>
      </w:r>
      <w:r w:rsidR="003A01D7">
        <w:t>nce sector’s risk mapping are</w:t>
      </w:r>
      <w:r w:rsidR="007515D0">
        <w:t xml:space="preserve"> inconsistent.</w:t>
      </w:r>
    </w:p>
    <w:p w14:paraId="0205C710" w14:textId="487E88B8" w:rsidR="00A31F6F" w:rsidRPr="006B3C08" w:rsidRDefault="00513FD1" w:rsidP="00EB09EC">
      <w:pPr>
        <w:spacing w:after="120" w:line="240" w:lineRule="auto"/>
      </w:pPr>
      <w:r w:rsidRPr="00780567">
        <w:rPr>
          <w:b/>
        </w:rPr>
        <w:t>Recommendation:</w:t>
      </w:r>
      <w:r w:rsidRPr="00A31F6F">
        <w:t xml:space="preserve"> </w:t>
      </w:r>
      <w:r w:rsidR="00A31F6F" w:rsidRPr="00A31F6F">
        <w:t xml:space="preserve">the SPPs Codes </w:t>
      </w:r>
      <w:proofErr w:type="gramStart"/>
      <w:r w:rsidR="00A31F6F" w:rsidRPr="00A31F6F">
        <w:t>be</w:t>
      </w:r>
      <w:proofErr w:type="gramEnd"/>
      <w:r w:rsidR="00A31F6F" w:rsidRPr="00A31F6F">
        <w:t xml:space="preserve"> reviewed and updated to ensure they reflect the best available science about current and likely bushfire, flood and coastal inundation risks. </w:t>
      </w:r>
      <w:r w:rsidR="00A31F6F">
        <w:t>The State Government</w:t>
      </w:r>
      <w:r w:rsidR="008E5EEF">
        <w:t>,</w:t>
      </w:r>
      <w:r w:rsidR="00A31F6F">
        <w:t xml:space="preserve"> through its Tasmanian Planning Scheme, has a responsibility to ensure that the planning system does not allow the building of homes in areas that will become </w:t>
      </w:r>
      <w:r w:rsidR="00A31F6F" w:rsidRPr="007515D0">
        <w:t>uninsurable</w:t>
      </w:r>
      <w:r w:rsidR="00A31F6F">
        <w:t xml:space="preserve">. </w:t>
      </w:r>
      <w:r w:rsidR="00A31F6F" w:rsidRPr="00A31F6F">
        <w:t>C</w:t>
      </w:r>
      <w:r w:rsidR="00A31F6F" w:rsidRPr="006B3C08">
        <w:t>onsideration should also be given in the review as to how the SPPs can ensure that developments and uses approved can be retrofitted to better respond to changing climatic conditions.</w:t>
      </w:r>
    </w:p>
    <w:p w14:paraId="5B3A33C4" w14:textId="2D78E144" w:rsidR="007D3FA3" w:rsidRPr="006B3C08" w:rsidRDefault="00DB5AC0" w:rsidP="00E479DF">
      <w:pPr>
        <w:pStyle w:val="NormalWeb"/>
        <w:rPr>
          <w:rFonts w:asciiTheme="minorHAnsi" w:hAnsiTheme="minorHAnsi"/>
          <w:i/>
          <w:iCs/>
          <w:color w:val="141414"/>
          <w:sz w:val="22"/>
          <w:szCs w:val="22"/>
        </w:rPr>
      </w:pPr>
      <w:r w:rsidRPr="00127542">
        <w:rPr>
          <w:rFonts w:asciiTheme="minorHAnsi" w:hAnsiTheme="minorHAnsi"/>
          <w:sz w:val="22"/>
          <w:szCs w:val="22"/>
          <w:highlight w:val="yellow"/>
        </w:rPr>
        <w:t>I/we</w:t>
      </w:r>
      <w:r>
        <w:rPr>
          <w:rFonts w:asciiTheme="minorHAnsi" w:hAnsiTheme="minorHAnsi"/>
          <w:sz w:val="22"/>
          <w:szCs w:val="22"/>
        </w:rPr>
        <w:t xml:space="preserve"> </w:t>
      </w:r>
      <w:r w:rsidR="000346FC" w:rsidRPr="006B3C08">
        <w:rPr>
          <w:rFonts w:asciiTheme="minorHAnsi" w:hAnsiTheme="minorHAnsi"/>
          <w:sz w:val="22"/>
          <w:szCs w:val="22"/>
        </w:rPr>
        <w:t xml:space="preserve">would like to know the status of </w:t>
      </w:r>
      <w:r w:rsidR="00E479DF" w:rsidRPr="006B3C08">
        <w:rPr>
          <w:rFonts w:asciiTheme="minorHAnsi" w:hAnsiTheme="minorHAnsi"/>
          <w:i/>
          <w:iCs/>
          <w:sz w:val="22"/>
          <w:szCs w:val="22"/>
        </w:rPr>
        <w:t>Tasmania’s Climate Change Action Plan 2017-2021</w:t>
      </w:r>
      <w:r w:rsidR="00E479DF" w:rsidRPr="006B3C08">
        <w:rPr>
          <w:rFonts w:asciiTheme="minorHAnsi" w:hAnsiTheme="minorHAnsi"/>
          <w:sz w:val="22"/>
          <w:szCs w:val="22"/>
        </w:rPr>
        <w:t xml:space="preserve"> </w:t>
      </w:r>
      <w:r w:rsidR="000346FC" w:rsidRPr="006B3C08">
        <w:rPr>
          <w:rFonts w:asciiTheme="minorHAnsi" w:hAnsiTheme="minorHAnsi"/>
          <w:sz w:val="22"/>
          <w:szCs w:val="22"/>
        </w:rPr>
        <w:t xml:space="preserve">which </w:t>
      </w:r>
      <w:r w:rsidR="00E479DF" w:rsidRPr="006B3C08">
        <w:rPr>
          <w:rFonts w:asciiTheme="minorHAnsi" w:hAnsiTheme="minorHAnsi"/>
          <w:sz w:val="22"/>
          <w:szCs w:val="22"/>
        </w:rPr>
        <w:t>contained a proposal</w:t>
      </w:r>
      <w:r w:rsidR="007D3FA3" w:rsidRPr="006B3C08">
        <w:rPr>
          <w:rFonts w:asciiTheme="minorHAnsi" w:hAnsiTheme="minorHAnsi"/>
          <w:sz w:val="22"/>
          <w:szCs w:val="22"/>
        </w:rPr>
        <w:t xml:space="preserve"> for:</w:t>
      </w:r>
      <w:r w:rsidR="00E479DF" w:rsidRPr="006B3C08">
        <w:rPr>
          <w:rFonts w:asciiTheme="minorHAnsi" w:hAnsiTheme="minorHAnsi"/>
          <w:i/>
          <w:iCs/>
          <w:color w:val="141414"/>
          <w:sz w:val="22"/>
          <w:szCs w:val="22"/>
        </w:rPr>
        <w:t xml:space="preserve"> </w:t>
      </w:r>
      <w:r w:rsidR="007D3FA3" w:rsidRPr="006B3C08">
        <w:rPr>
          <w:rFonts w:asciiTheme="minorHAnsi" w:hAnsiTheme="minorHAnsi"/>
          <w:color w:val="141414"/>
          <w:sz w:val="22"/>
          <w:szCs w:val="22"/>
        </w:rPr>
        <w:t>“…</w:t>
      </w:r>
      <w:r w:rsidR="00E479DF" w:rsidRPr="006B3C08">
        <w:rPr>
          <w:rFonts w:asciiTheme="minorHAnsi" w:hAnsiTheme="minorHAnsi"/>
          <w:b/>
          <w:bCs/>
          <w:i/>
          <w:iCs/>
          <w:color w:val="141414"/>
          <w:sz w:val="22"/>
          <w:szCs w:val="22"/>
        </w:rPr>
        <w:t xml:space="preserve">land-use planning reforms </w:t>
      </w:r>
      <w:r w:rsidR="00E479DF" w:rsidRPr="006B3C08">
        <w:rPr>
          <w:rFonts w:asciiTheme="minorHAnsi" w:hAnsiTheme="minorHAnsi"/>
          <w:i/>
          <w:iCs/>
          <w:color w:val="141414"/>
          <w:sz w:val="22"/>
          <w:szCs w:val="22"/>
        </w:rPr>
        <w:t>to manage natural hazards and climate impacts. Instruments under development include a Tasmanian Planning Policy on Hazards and Environmental Risks, and State Planning Provisions for natural hazards</w:t>
      </w:r>
      <w:r w:rsidR="007D3FA3" w:rsidRPr="006B3C08">
        <w:rPr>
          <w:rFonts w:asciiTheme="minorHAnsi" w:hAnsiTheme="minorHAnsi"/>
          <w:i/>
          <w:iCs/>
          <w:color w:val="141414"/>
          <w:sz w:val="22"/>
          <w:szCs w:val="22"/>
        </w:rPr>
        <w:t>.”</w:t>
      </w:r>
    </w:p>
    <w:p w14:paraId="0D32F82A" w14:textId="38D8E9BF" w:rsidR="00E2759B" w:rsidRPr="00141399" w:rsidRDefault="00E2759B" w:rsidP="003B5DEF">
      <w:pPr>
        <w:pStyle w:val="ListParagraph"/>
        <w:numPr>
          <w:ilvl w:val="0"/>
          <w:numId w:val="24"/>
        </w:numPr>
        <w:spacing w:before="240" w:after="240"/>
        <w:ind w:left="357" w:hanging="357"/>
        <w:contextualSpacing w:val="0"/>
        <w:rPr>
          <w:b/>
        </w:rPr>
      </w:pPr>
      <w:r w:rsidRPr="00141399">
        <w:rPr>
          <w:b/>
        </w:rPr>
        <w:t xml:space="preserve">Community </w:t>
      </w:r>
      <w:r w:rsidR="00372063">
        <w:rPr>
          <w:b/>
        </w:rPr>
        <w:t xml:space="preserve">connectivity, </w:t>
      </w:r>
      <w:r w:rsidRPr="00141399">
        <w:rPr>
          <w:b/>
        </w:rPr>
        <w:t>health and well-being</w:t>
      </w:r>
    </w:p>
    <w:p w14:paraId="45A12B1A" w14:textId="5BD12A3C" w:rsidR="00E2759B" w:rsidRPr="00626F38" w:rsidRDefault="00E2759B" w:rsidP="00B621D2">
      <w:pPr>
        <w:spacing w:before="120" w:after="120"/>
      </w:pPr>
      <w:r w:rsidRPr="00626F38">
        <w:t xml:space="preserve">The SPPs </w:t>
      </w:r>
      <w:r w:rsidR="003164B1" w:rsidRPr="00626F38">
        <w:t>currently</w:t>
      </w:r>
      <w:r w:rsidRPr="00626F38">
        <w:t xml:space="preserve"> have limited provisions to promote better health for all Tasmanians, such as facilitation of walking and cycling opportunities</w:t>
      </w:r>
      <w:r w:rsidR="00265CB6">
        <w:t xml:space="preserve"> across suburbs</w:t>
      </w:r>
      <w:r w:rsidRPr="00626F38">
        <w:t xml:space="preserve">, ensuring local access to recreation areas </w:t>
      </w:r>
      <w:r w:rsidR="004F663B">
        <w:t xml:space="preserve">and public open space </w:t>
      </w:r>
      <w:r w:rsidRPr="00626F38">
        <w:t>and addressing food security.</w:t>
      </w:r>
    </w:p>
    <w:p w14:paraId="3C1600F4" w14:textId="77777777" w:rsidR="00616DCD" w:rsidRDefault="00780567" w:rsidP="00626F38">
      <w:pPr>
        <w:spacing w:before="120" w:after="120"/>
        <w:rPr>
          <w:b/>
        </w:rPr>
      </w:pPr>
      <w:r w:rsidRPr="00626F38">
        <w:rPr>
          <w:b/>
        </w:rPr>
        <w:lastRenderedPageBreak/>
        <w:t>Recommendation:</w:t>
      </w:r>
    </w:p>
    <w:p w14:paraId="01496EE4" w14:textId="534BF078" w:rsidR="00626F38" w:rsidRPr="00626F38" w:rsidRDefault="00616DCD" w:rsidP="00626F38">
      <w:pPr>
        <w:spacing w:before="120" w:after="120"/>
      </w:pPr>
      <w:r w:rsidRPr="004F663B">
        <w:rPr>
          <w:b/>
        </w:rPr>
        <w:t>Liveable Streets Code</w:t>
      </w:r>
      <w:r w:rsidRPr="004F663B">
        <w:t xml:space="preserve"> </w:t>
      </w:r>
      <w:r w:rsidR="00DB5AC0">
        <w:t>–</w:t>
      </w:r>
      <w:r>
        <w:t xml:space="preserve"> </w:t>
      </w:r>
      <w:r w:rsidR="00DB5AC0" w:rsidRPr="00DB5AC0">
        <w:rPr>
          <w:highlight w:val="yellow"/>
        </w:rPr>
        <w:t>I/we</w:t>
      </w:r>
      <w:r w:rsidR="00DB5AC0">
        <w:t xml:space="preserve"> </w:t>
      </w:r>
      <w:r w:rsidR="00626F38">
        <w:t xml:space="preserve">endorse </w:t>
      </w:r>
      <w:r w:rsidR="00626F38" w:rsidRPr="00626F38">
        <w:t>the Heart Foundation in its ‘</w:t>
      </w:r>
      <w:r w:rsidR="00626F38" w:rsidRPr="003F1CAA">
        <w:rPr>
          <w:i/>
        </w:rPr>
        <w:t>Heart Foundation Representation to the final draft State Planning Provisions 7 March 2016</w:t>
      </w:r>
      <w:r w:rsidR="00626F38" w:rsidRPr="00626F38">
        <w:t xml:space="preserve">’ </w:t>
      </w:r>
      <w:r w:rsidR="003F1CAA">
        <w:t>(</w:t>
      </w:r>
      <w:r w:rsidR="003F1CAA" w:rsidRPr="00DB5AC0">
        <w:rPr>
          <w:highlight w:val="yellow"/>
        </w:rPr>
        <w:t>attached</w:t>
      </w:r>
      <w:r w:rsidR="003F1CAA">
        <w:t xml:space="preserve">) </w:t>
      </w:r>
      <w:r w:rsidR="00626F38" w:rsidRPr="00626F38">
        <w:t>which calls for the creation of a new ‘</w:t>
      </w:r>
      <w:r w:rsidR="00626F38" w:rsidRPr="003F1CAA">
        <w:rPr>
          <w:i/>
        </w:rPr>
        <w:t>Liveable Streets Code</w:t>
      </w:r>
      <w:r w:rsidR="00626F38" w:rsidRPr="00626F38">
        <w:t xml:space="preserve">’. In their </w:t>
      </w:r>
      <w:r w:rsidR="003F1CAA">
        <w:t>representation</w:t>
      </w:r>
      <w:r w:rsidR="00626F38" w:rsidRPr="00626F38">
        <w:t xml:space="preserve"> they stated ‘</w:t>
      </w:r>
      <w:r w:rsidR="00626F38" w:rsidRPr="003F1CAA">
        <w:rPr>
          <w:i/>
        </w:rPr>
        <w:t>In addition to, or as alternative, the preferred position is for provisions for streets to be included in a Liveable Streets code. Such a code would add measurable standards to the assessment of permit applications. An outline for a Liveable Streets code is included at Annexure 1 as at this stage such a code requires further development and testing. For this representation the concept of a Liveable Streets code is advocated as a foreshadowed addition to the SPPs</w:t>
      </w:r>
      <w:r w:rsidR="00626F38" w:rsidRPr="00626F38">
        <w:t xml:space="preserve">.’ </w:t>
      </w:r>
      <w:r w:rsidR="00626F38" w:rsidRPr="003F1CAA">
        <w:rPr>
          <w:i/>
        </w:rPr>
        <w:t>Annexure 1 – Draft for a Liveable Streets Code</w:t>
      </w:r>
      <w:r w:rsidR="00626F38" w:rsidRPr="00626F38">
        <w:t xml:space="preserve"> </w:t>
      </w:r>
      <w:r w:rsidR="003F1CAA">
        <w:t xml:space="preserve">(page 57) </w:t>
      </w:r>
      <w:r w:rsidR="004F663B">
        <w:t xml:space="preserve">of the </w:t>
      </w:r>
      <w:r w:rsidR="004F663B" w:rsidRPr="00626F38">
        <w:t>‘</w:t>
      </w:r>
      <w:r w:rsidR="004F663B" w:rsidRPr="003F1CAA">
        <w:rPr>
          <w:i/>
        </w:rPr>
        <w:t>Heart Foundation Representation to the final draft State Planning Provisions 7 March 2016</w:t>
      </w:r>
      <w:r w:rsidR="004F663B">
        <w:rPr>
          <w:i/>
        </w:rPr>
        <w:t xml:space="preserve">’ </w:t>
      </w:r>
      <w:r w:rsidR="00626F38" w:rsidRPr="00626F38">
        <w:t xml:space="preserve">sets out the </w:t>
      </w:r>
      <w:r w:rsidR="00626F38">
        <w:t xml:space="preserve">code purpose, application, definition of terms, street design parameters, </w:t>
      </w:r>
      <w:r w:rsidR="00626F38" w:rsidRPr="00626F38">
        <w:t>Street connectivity and permeability</w:t>
      </w:r>
      <w:r w:rsidR="00626F38">
        <w:t xml:space="preserve">, </w:t>
      </w:r>
      <w:r w:rsidR="00035E39">
        <w:t>s</w:t>
      </w:r>
      <w:r w:rsidR="00626F38" w:rsidRPr="00626F38">
        <w:t>treets enhance walkability</w:t>
      </w:r>
      <w:r w:rsidR="00626F38">
        <w:t xml:space="preserve">, </w:t>
      </w:r>
      <w:r w:rsidR="00035E39">
        <w:t>s</w:t>
      </w:r>
      <w:r w:rsidR="00626F38" w:rsidRPr="00626F38">
        <w:t>treets enhance cycle-ability</w:t>
      </w:r>
      <w:r w:rsidR="00626F38">
        <w:t xml:space="preserve">, and </w:t>
      </w:r>
      <w:r w:rsidR="00035E39">
        <w:t>s</w:t>
      </w:r>
      <w:r w:rsidR="00626F38" w:rsidRPr="00626F38">
        <w:t>treets enhance public transport</w:t>
      </w:r>
      <w:r w:rsidR="00626F38">
        <w:t xml:space="preserve">. </w:t>
      </w:r>
      <w:r w:rsidR="00D932DF">
        <w:t>Our streets are also corridors for service infrastructure – such as telecommunications, electricity and water.  It is important that placement of these services does not detract from liveable streets design, for example through limiting street trees.</w:t>
      </w:r>
      <w:r w:rsidR="006178AD">
        <w:t xml:space="preserve">  </w:t>
      </w:r>
    </w:p>
    <w:p w14:paraId="3CD1C421" w14:textId="57F2C524" w:rsidR="00626F38" w:rsidRPr="004F663B" w:rsidRDefault="00616DCD" w:rsidP="00626F38">
      <w:pPr>
        <w:spacing w:before="120" w:after="120"/>
      </w:pPr>
      <w:r w:rsidRPr="00616DCD">
        <w:rPr>
          <w:b/>
        </w:rPr>
        <w:t>Food security</w:t>
      </w:r>
      <w:r>
        <w:t xml:space="preserve"> </w:t>
      </w:r>
      <w:r w:rsidR="00DB5AC0">
        <w:t>–</w:t>
      </w:r>
      <w:r>
        <w:t xml:space="preserve"> </w:t>
      </w:r>
      <w:r w:rsidR="00DB5AC0" w:rsidRPr="00DB5AC0">
        <w:rPr>
          <w:highlight w:val="yellow"/>
        </w:rPr>
        <w:t>I/we</w:t>
      </w:r>
      <w:r w:rsidR="00DB5AC0">
        <w:t xml:space="preserve"> </w:t>
      </w:r>
      <w:r w:rsidRPr="00616DCD">
        <w:t>also endorse the recommendations ‘</w:t>
      </w:r>
      <w:r w:rsidRPr="00616DCD">
        <w:rPr>
          <w:i/>
        </w:rPr>
        <w:t>Heart Foundation Representation to the final draft State Planning Provisions 7 March 2016</w:t>
      </w:r>
      <w:r w:rsidRPr="00616DCD">
        <w:t xml:space="preserve">’ for amendments to the State Planning Provisions </w:t>
      </w:r>
      <w:r w:rsidRPr="004F663B">
        <w:t xml:space="preserve">to facilitate food security. </w:t>
      </w:r>
    </w:p>
    <w:p w14:paraId="66E298F0" w14:textId="7BCBC4B1" w:rsidR="00017128" w:rsidRPr="004F663B" w:rsidRDefault="00616DCD" w:rsidP="00130E6D">
      <w:pPr>
        <w:spacing w:before="120" w:after="120"/>
        <w:rPr>
          <w:i/>
        </w:rPr>
      </w:pPr>
      <w:r w:rsidRPr="004F663B">
        <w:rPr>
          <w:b/>
        </w:rPr>
        <w:t>Public Open Space</w:t>
      </w:r>
      <w:r w:rsidRPr="004F663B">
        <w:rPr>
          <w:i/>
        </w:rPr>
        <w:t xml:space="preserve"> </w:t>
      </w:r>
      <w:r w:rsidR="00CD2DE0" w:rsidRPr="004F663B">
        <w:rPr>
          <w:i/>
        </w:rPr>
        <w:t>–</w:t>
      </w:r>
      <w:r w:rsidRPr="004F663B">
        <w:rPr>
          <w:i/>
        </w:rPr>
        <w:t xml:space="preserve"> </w:t>
      </w:r>
      <w:r w:rsidR="00DB5AC0" w:rsidRPr="00071C41">
        <w:rPr>
          <w:highlight w:val="yellow"/>
        </w:rPr>
        <w:t>I/we</w:t>
      </w:r>
      <w:r w:rsidR="00DB5AC0">
        <w:t xml:space="preserve"> </w:t>
      </w:r>
      <w:r w:rsidR="00CD2DE0" w:rsidRPr="004F663B">
        <w:t>recommends we create</w:t>
      </w:r>
      <w:r w:rsidR="00A87616" w:rsidRPr="004F663B">
        <w:t xml:space="preserve"> tighter provisions for the P</w:t>
      </w:r>
      <w:r w:rsidR="00CD2DE0" w:rsidRPr="004F663B">
        <w:t xml:space="preserve">ublic Open Space </w:t>
      </w:r>
      <w:r w:rsidR="00A87616" w:rsidRPr="004F663B">
        <w:t xml:space="preserve">Zone and /or the creation of a Public Open Space </w:t>
      </w:r>
      <w:r w:rsidR="00CD2DE0" w:rsidRPr="004F663B">
        <w:t xml:space="preserve">Code. </w:t>
      </w:r>
      <w:r w:rsidRPr="004F663B">
        <w:t xml:space="preserve">The planning system must ensure local access to recreation areas with the provision of public open space. </w:t>
      </w:r>
      <w:r w:rsidR="00B52BD8" w:rsidRPr="004F663B">
        <w:t>P</w:t>
      </w:r>
      <w:r w:rsidRPr="004F663B">
        <w:t>ub</w:t>
      </w:r>
      <w:r w:rsidR="00B52BD8" w:rsidRPr="004F663B">
        <w:t xml:space="preserve">lic open space has </w:t>
      </w:r>
      <w:r w:rsidRPr="004F663B">
        <w:t>aesthetic, environmental, health and economic benefits</w:t>
      </w:r>
      <w:r w:rsidR="00B52BD8" w:rsidRPr="004F663B">
        <w:t xml:space="preserve">. </w:t>
      </w:r>
      <w:r w:rsidR="008C2371" w:rsidRPr="004F663B">
        <w:t>The</w:t>
      </w:r>
      <w:r w:rsidR="008C2371" w:rsidRPr="004F663B">
        <w:rPr>
          <w:i/>
        </w:rPr>
        <w:t xml:space="preserve"> </w:t>
      </w:r>
      <w:hyperlink r:id="rId31" w:history="1">
        <w:r w:rsidR="008C2371" w:rsidRPr="004F663B">
          <w:rPr>
            <w:rStyle w:val="Hyperlink"/>
            <w:i/>
          </w:rPr>
          <w:t>2021 Australian Liveability Census</w:t>
        </w:r>
      </w:hyperlink>
      <w:r w:rsidR="008C2371" w:rsidRPr="004F663B">
        <w:rPr>
          <w:i/>
        </w:rPr>
        <w:t xml:space="preserve">, </w:t>
      </w:r>
      <w:r w:rsidR="008C2371" w:rsidRPr="004F663B">
        <w:t>based on over 30,000 responses, found that the number 1</w:t>
      </w:r>
      <w:r w:rsidR="008C2371" w:rsidRPr="004F663B">
        <w:rPr>
          <w:i/>
        </w:rPr>
        <w:t xml:space="preserve"> ‘attribute of an ideal neighbourhood is where ‘elements of the natural environment’ are retained or incorporated into the urban fabric as way to define local character or uniqueness. In the 2021 Australian Liveability Census 73% of respondents selected this as being important to them. That is a significant consensus.’ </w:t>
      </w:r>
    </w:p>
    <w:p w14:paraId="23CD395B" w14:textId="781A4564" w:rsidR="00B52BD8" w:rsidRPr="004F663B" w:rsidRDefault="00DB5AC0" w:rsidP="00130E6D">
      <w:pPr>
        <w:spacing w:before="120" w:after="120"/>
      </w:pPr>
      <w:r w:rsidRPr="00071C41">
        <w:rPr>
          <w:highlight w:val="yellow"/>
        </w:rPr>
        <w:t>I/w</w:t>
      </w:r>
      <w:r w:rsidRPr="00DB5AC0">
        <w:rPr>
          <w:highlight w:val="yellow"/>
        </w:rPr>
        <w:t>e am/are</w:t>
      </w:r>
      <w:r w:rsidR="00017128" w:rsidRPr="004F663B">
        <w:t xml:space="preserve"> seeking </w:t>
      </w:r>
      <w:r w:rsidR="00B52BD8" w:rsidRPr="004F663B">
        <w:t xml:space="preserve">mandatory provisions and standards for public open space and riparian and littoral reserves as part of the subdivision process. </w:t>
      </w:r>
      <w:r w:rsidR="00017128" w:rsidRPr="004F663B">
        <w:t xml:space="preserve">We understand </w:t>
      </w:r>
      <w:r w:rsidR="00A87616" w:rsidRPr="004F663B">
        <w:t>these are not mandated currently and that</w:t>
      </w:r>
      <w:r w:rsidR="00B52BD8" w:rsidRPr="004F663B">
        <w:t xml:space="preserve"> developers do not have to provide open space as per </w:t>
      </w:r>
      <w:r w:rsidR="004F663B">
        <w:t xml:space="preserve">for example </w:t>
      </w:r>
      <w:r w:rsidR="00B52BD8" w:rsidRPr="004F663B">
        <w:t xml:space="preserve">the voluntary </w:t>
      </w:r>
      <w:hyperlink r:id="rId32" w:history="1">
        <w:r w:rsidR="00B52BD8" w:rsidRPr="004F663B">
          <w:rPr>
            <w:rStyle w:val="Hyperlink"/>
          </w:rPr>
          <w:t>Tasmanian Subdivision Guidelines</w:t>
        </w:r>
      </w:hyperlink>
      <w:r w:rsidR="00B52BD8" w:rsidRPr="004F663B">
        <w:t xml:space="preserve">. </w:t>
      </w:r>
    </w:p>
    <w:p w14:paraId="4CD58B3B" w14:textId="53273409" w:rsidR="0038110A" w:rsidRPr="00421FA2" w:rsidRDefault="0038110A" w:rsidP="00130E6D">
      <w:pPr>
        <w:spacing w:before="120" w:after="120"/>
      </w:pPr>
      <w:r w:rsidRPr="00421FA2">
        <w:t xml:space="preserve">It may be that </w:t>
      </w:r>
      <w:r w:rsidR="00A87616" w:rsidRPr="00421FA2">
        <w:t xml:space="preserve">mandated provisions of Public Open Space </w:t>
      </w:r>
      <w:r w:rsidR="00210B0F" w:rsidRPr="00421FA2">
        <w:t xml:space="preserve">can be </w:t>
      </w:r>
      <w:r w:rsidR="003D7D47" w:rsidRPr="00421FA2">
        <w:t>addressed</w:t>
      </w:r>
      <w:r w:rsidR="00210B0F" w:rsidRPr="00421FA2">
        <w:t xml:space="preserve"> adequately </w:t>
      </w:r>
      <w:r w:rsidR="003D7D47" w:rsidRPr="00421FA2">
        <w:t>in the Open Space Zone</w:t>
      </w:r>
      <w:r w:rsidR="00210B0F" w:rsidRPr="00421FA2">
        <w:t xml:space="preserve"> </w:t>
      </w:r>
      <w:r w:rsidR="003D7D47" w:rsidRPr="00421FA2">
        <w:t>already in the SPPs</w:t>
      </w:r>
      <w:r w:rsidR="00210B0F" w:rsidRPr="00421FA2">
        <w:t xml:space="preserve">. </w:t>
      </w:r>
      <w:r w:rsidR="00013FCF" w:rsidRPr="00421FA2">
        <w:t>Very s</w:t>
      </w:r>
      <w:r w:rsidR="00210B0F" w:rsidRPr="00421FA2">
        <w:t xml:space="preserve">pecifically, </w:t>
      </w:r>
      <w:r w:rsidR="00EA205E" w:rsidRPr="001F4C44">
        <w:rPr>
          <w:highlight w:val="yellow"/>
        </w:rPr>
        <w:t>I/we/ community group name</w:t>
      </w:r>
      <w:r w:rsidR="00210B0F" w:rsidRPr="00421FA2">
        <w:t xml:space="preserve"> is </w:t>
      </w:r>
      <w:r w:rsidR="003D7D47" w:rsidRPr="00421FA2">
        <w:t>seeking the</w:t>
      </w:r>
      <w:r w:rsidR="00210B0F" w:rsidRPr="00421FA2">
        <w:t xml:space="preserve"> </w:t>
      </w:r>
      <w:r w:rsidR="00C73C69" w:rsidRPr="00421FA2">
        <w:t>inclusion of</w:t>
      </w:r>
      <w:r w:rsidR="003D7D47" w:rsidRPr="00421FA2">
        <w:t xml:space="preserve"> requirements for the provision of public open space for certain developments like subdivisions or multiple dwellings</w:t>
      </w:r>
      <w:r w:rsidR="00210B0F" w:rsidRPr="00421FA2">
        <w:t>.</w:t>
      </w:r>
      <w:r w:rsidR="003D7D47" w:rsidRPr="00421FA2">
        <w:t xml:space="preserve"> </w:t>
      </w:r>
    </w:p>
    <w:p w14:paraId="2DABE23D" w14:textId="0D982F10" w:rsidR="00210B0F" w:rsidRPr="00421FA2" w:rsidRDefault="005313AE" w:rsidP="00130E6D">
      <w:pPr>
        <w:spacing w:before="120" w:after="120"/>
      </w:pPr>
      <w:r w:rsidRPr="00874EB7">
        <w:rPr>
          <w:highlight w:val="yellow"/>
        </w:rPr>
        <w:t>I/</w:t>
      </w:r>
      <w:r>
        <w:rPr>
          <w:highlight w:val="yellow"/>
        </w:rPr>
        <w:t>w</w:t>
      </w:r>
      <w:r w:rsidR="0038110A" w:rsidRPr="00874EB7">
        <w:rPr>
          <w:highlight w:val="yellow"/>
        </w:rPr>
        <w:t>e</w:t>
      </w:r>
      <w:r w:rsidR="0038110A" w:rsidRPr="00421FA2">
        <w:t xml:space="preserve"> understand that </w:t>
      </w:r>
      <w:r w:rsidR="003D7D47" w:rsidRPr="00421FA2">
        <w:t xml:space="preserve">a developer contribution </w:t>
      </w:r>
      <w:r w:rsidR="0038110A" w:rsidRPr="00421FA2">
        <w:t xml:space="preserve">can be made to </w:t>
      </w:r>
      <w:r w:rsidR="003D7D47" w:rsidRPr="00421FA2">
        <w:t xml:space="preserve">the planning authority in lieu of the provision of open space </w:t>
      </w:r>
      <w:r w:rsidR="0038110A" w:rsidRPr="00421FA2">
        <w:t xml:space="preserve">and that </w:t>
      </w:r>
      <w:r w:rsidR="003D7D47" w:rsidRPr="00421FA2">
        <w:t>those contribution</w:t>
      </w:r>
      <w:r w:rsidR="0038110A" w:rsidRPr="00421FA2">
        <w:t xml:space="preserve">s can assist in </w:t>
      </w:r>
      <w:r w:rsidR="003D7D47" w:rsidRPr="00421FA2">
        <w:t>upgrad</w:t>
      </w:r>
      <w:r w:rsidR="0038110A" w:rsidRPr="00421FA2">
        <w:t>ing</w:t>
      </w:r>
      <w:r w:rsidR="003D7D47" w:rsidRPr="00421FA2">
        <w:t xml:space="preserve"> available public open space</w:t>
      </w:r>
      <w:r w:rsidR="00210B0F" w:rsidRPr="00421FA2">
        <w:t>.  However, there appears to be no way of evaluating the success of this policy.</w:t>
      </w:r>
      <w:r w:rsidR="0038110A" w:rsidRPr="00421FA2">
        <w:t xml:space="preserve">  </w:t>
      </w:r>
    </w:p>
    <w:p w14:paraId="356C3A97" w14:textId="08188F1E" w:rsidR="00CC2B5F" w:rsidRDefault="004306BA" w:rsidP="00130E6D">
      <w:pPr>
        <w:spacing w:before="120" w:after="120"/>
      </w:pPr>
      <w:r w:rsidRPr="00CC1285">
        <w:rPr>
          <w:b/>
        </w:rPr>
        <w:t>Neighbourhood Code</w:t>
      </w:r>
      <w:r w:rsidRPr="00CC1285">
        <w:t xml:space="preserve"> -</w:t>
      </w:r>
      <w:r>
        <w:t xml:space="preserve"> </w:t>
      </w:r>
      <w:r w:rsidR="00DB5AC0" w:rsidRPr="00DB5AC0">
        <w:rPr>
          <w:highlight w:val="yellow"/>
        </w:rPr>
        <w:t>I/we</w:t>
      </w:r>
      <w:r w:rsidR="00DB5AC0">
        <w:t xml:space="preserve"> </w:t>
      </w:r>
      <w:r>
        <w:t>recommend</w:t>
      </w:r>
      <w:r w:rsidR="00DB5AC0">
        <w:t>s</w:t>
      </w:r>
      <w:r>
        <w:t xml:space="preserve"> we create a new </w:t>
      </w:r>
      <w:r w:rsidRPr="00AF1820">
        <w:rPr>
          <w:i/>
        </w:rPr>
        <w:t>Neighbourhood Code</w:t>
      </w:r>
      <w:r>
        <w:t xml:space="preserve">. This </w:t>
      </w:r>
      <w:r w:rsidR="00AF1820">
        <w:t xml:space="preserve">recommendation will be explained in more detail in </w:t>
      </w:r>
      <w:r w:rsidR="00421FA2">
        <w:t>section 7</w:t>
      </w:r>
      <w:r w:rsidR="00AF1820">
        <w:t xml:space="preserve"> </w:t>
      </w:r>
      <w:r w:rsidR="00AF1820" w:rsidRPr="00AF1820">
        <w:rPr>
          <w:i/>
        </w:rPr>
        <w:t>Residential issues</w:t>
      </w:r>
      <w:r w:rsidR="00AF1820">
        <w:t xml:space="preserve"> section below</w:t>
      </w:r>
      <w:r w:rsidR="00421FA2">
        <w:t xml:space="preserve"> as a tool to protect/enhance urban amenity</w:t>
      </w:r>
      <w:r w:rsidR="00AF1820">
        <w:t xml:space="preserve">. </w:t>
      </w:r>
    </w:p>
    <w:p w14:paraId="313713C4" w14:textId="77777777" w:rsidR="00CC2B5F" w:rsidRDefault="00CC2B5F">
      <w:r>
        <w:br w:type="page"/>
      </w:r>
    </w:p>
    <w:p w14:paraId="2E5C438E" w14:textId="77777777" w:rsidR="003A04AB" w:rsidRPr="00141399" w:rsidRDefault="003A04AB" w:rsidP="003A04AB">
      <w:pPr>
        <w:pStyle w:val="ListParagraph"/>
        <w:numPr>
          <w:ilvl w:val="0"/>
          <w:numId w:val="24"/>
        </w:numPr>
        <w:spacing w:before="240" w:after="240"/>
        <w:ind w:left="357" w:hanging="357"/>
        <w:contextualSpacing w:val="0"/>
        <w:rPr>
          <w:b/>
        </w:rPr>
      </w:pPr>
      <w:r w:rsidRPr="00141399">
        <w:rPr>
          <w:b/>
        </w:rPr>
        <w:lastRenderedPageBreak/>
        <w:t>Aboriginal Cultural Heritage</w:t>
      </w:r>
    </w:p>
    <w:p w14:paraId="661E734C" w14:textId="33296887" w:rsidR="00477F5F" w:rsidRDefault="00477F5F" w:rsidP="00477F5F">
      <w:pPr>
        <w:pStyle w:val="xmsonormal"/>
        <w:spacing w:after="120"/>
        <w:rPr>
          <w:rFonts w:asciiTheme="minorHAnsi" w:hAnsiTheme="minorHAnsi" w:cstheme="minorHAnsi"/>
          <w:color w:val="000000"/>
          <w:sz w:val="24"/>
          <w:szCs w:val="24"/>
        </w:rPr>
      </w:pPr>
      <w:r w:rsidRPr="00330202">
        <w:rPr>
          <w:rFonts w:asciiTheme="minorHAnsi" w:hAnsiTheme="minorHAnsi" w:cstheme="minorHAnsi"/>
          <w:color w:val="000000"/>
          <w:sz w:val="24"/>
          <w:szCs w:val="24"/>
        </w:rPr>
        <w:t>The current SPPs have no provision for mandatory consideration of impacts on Aboriginal Heritage</w:t>
      </w:r>
      <w:r>
        <w:rPr>
          <w:rFonts w:asciiTheme="minorHAnsi" w:hAnsiTheme="minorHAnsi" w:cstheme="minorHAnsi"/>
          <w:color w:val="000000"/>
          <w:sz w:val="24"/>
          <w:szCs w:val="24"/>
        </w:rPr>
        <w:t xml:space="preserve">, including Cultural Landscapes, </w:t>
      </w:r>
      <w:r w:rsidRPr="00330202">
        <w:rPr>
          <w:rFonts w:asciiTheme="minorHAnsi" w:hAnsiTheme="minorHAnsi" w:cstheme="minorHAnsi"/>
          <w:color w:val="000000"/>
          <w:sz w:val="24"/>
          <w:szCs w:val="24"/>
        </w:rPr>
        <w:t xml:space="preserve">when assessing a new development or use that </w:t>
      </w:r>
      <w:r>
        <w:rPr>
          <w:rFonts w:asciiTheme="minorHAnsi" w:hAnsiTheme="minorHAnsi" w:cstheme="minorHAnsi"/>
          <w:color w:val="000000"/>
          <w:sz w:val="24"/>
          <w:szCs w:val="24"/>
        </w:rPr>
        <w:t xml:space="preserve">will </w:t>
      </w:r>
      <w:r w:rsidRPr="00330202">
        <w:rPr>
          <w:rFonts w:asciiTheme="minorHAnsi" w:hAnsiTheme="minorHAnsi" w:cstheme="minorHAnsi"/>
          <w:color w:val="000000"/>
          <w:sz w:val="24"/>
          <w:szCs w:val="24"/>
        </w:rPr>
        <w:t>impact</w:t>
      </w:r>
      <w:r>
        <w:rPr>
          <w:rFonts w:asciiTheme="minorHAnsi" w:hAnsiTheme="minorHAnsi" w:cstheme="minorHAnsi"/>
          <w:color w:val="000000"/>
          <w:sz w:val="24"/>
          <w:szCs w:val="24"/>
        </w:rPr>
        <w:t xml:space="preserve"> on</w:t>
      </w:r>
      <w:r w:rsidRPr="00330202">
        <w:rPr>
          <w:rFonts w:asciiTheme="minorHAnsi" w:hAnsiTheme="minorHAnsi" w:cstheme="minorHAnsi"/>
          <w:color w:val="000000"/>
          <w:sz w:val="24"/>
          <w:szCs w:val="24"/>
        </w:rPr>
        <w:t xml:space="preserve"> Aboriginal cultural heritage. </w:t>
      </w:r>
    </w:p>
    <w:p w14:paraId="393A1469" w14:textId="61BB41F5" w:rsidR="00477F5F" w:rsidRPr="00330202" w:rsidRDefault="00477F5F" w:rsidP="00477F5F">
      <w:pPr>
        <w:pStyle w:val="xmsonormal"/>
        <w:spacing w:after="120"/>
        <w:rPr>
          <w:rFonts w:asciiTheme="minorHAnsi" w:hAnsiTheme="minorHAnsi" w:cstheme="minorHAnsi"/>
          <w:sz w:val="24"/>
          <w:szCs w:val="24"/>
        </w:rPr>
      </w:pPr>
      <w:r w:rsidRPr="00330202">
        <w:rPr>
          <w:rFonts w:asciiTheme="minorHAnsi" w:hAnsiTheme="minorHAnsi" w:cstheme="minorHAnsi"/>
          <w:color w:val="000000"/>
          <w:sz w:val="24"/>
          <w:szCs w:val="24"/>
        </w:rPr>
        <w:t>This means, for example, that under current laws, there is no formal opportunity for Tasmanian Aboriginal people to comment on or object to a development or use that would adversely impact their cultural heritage, and there is no opportunity to appeal permits that allow for adverse impacts on Aboriginal cultural heritage values.</w:t>
      </w:r>
    </w:p>
    <w:p w14:paraId="042DC5E8" w14:textId="25C6B39B" w:rsidR="00477F5F" w:rsidRPr="00330202" w:rsidRDefault="00477F5F" w:rsidP="00477F5F">
      <w:pPr>
        <w:pStyle w:val="xmsonormal"/>
        <w:spacing w:after="120"/>
        <w:rPr>
          <w:rFonts w:asciiTheme="minorHAnsi" w:hAnsiTheme="minorHAnsi" w:cstheme="minorHAnsi"/>
          <w:sz w:val="24"/>
          <w:szCs w:val="24"/>
        </w:rPr>
      </w:pPr>
      <w:r w:rsidRPr="00330202">
        <w:rPr>
          <w:rFonts w:asciiTheme="minorHAnsi" w:hAnsiTheme="minorHAnsi" w:cstheme="minorHAnsi"/>
          <w:color w:val="000000"/>
          <w:sz w:val="24"/>
          <w:szCs w:val="24"/>
        </w:rPr>
        <w:t xml:space="preserve">While </w:t>
      </w:r>
      <w:r w:rsidR="000D1FD0" w:rsidRPr="000D1FD0">
        <w:rPr>
          <w:highlight w:val="yellow"/>
        </w:rPr>
        <w:t>I/we/community group name</w:t>
      </w:r>
      <w:r w:rsidR="000D1FD0">
        <w:t xml:space="preserve"> </w:t>
      </w:r>
      <w:r w:rsidRPr="00330202">
        <w:rPr>
          <w:rFonts w:asciiTheme="minorHAnsi" w:hAnsiTheme="minorHAnsi" w:cstheme="minorHAnsi"/>
          <w:color w:val="000000"/>
          <w:sz w:val="24"/>
          <w:szCs w:val="24"/>
        </w:rPr>
        <w:t>acknowledges that the Tasmanian Government has committed to developing a new</w:t>
      </w:r>
      <w:r w:rsidR="000D1FD0">
        <w:rPr>
          <w:rFonts w:asciiTheme="minorHAnsi" w:hAnsiTheme="minorHAnsi" w:cstheme="minorHAnsi"/>
          <w:color w:val="000000"/>
          <w:sz w:val="24"/>
          <w:szCs w:val="24"/>
        </w:rPr>
        <w:t xml:space="preserve"> Tasmanian</w:t>
      </w:r>
      <w:r w:rsidR="00057A64">
        <w:rPr>
          <w:rFonts w:asciiTheme="minorHAnsi" w:hAnsiTheme="minorHAnsi" w:cstheme="minorHAnsi"/>
          <w:color w:val="000000"/>
          <w:sz w:val="24"/>
          <w:szCs w:val="24"/>
        </w:rPr>
        <w:t xml:space="preserve"> Aboriginal Cultural Heritage Protection Act </w:t>
      </w:r>
      <w:r w:rsidRPr="00330202">
        <w:rPr>
          <w:rFonts w:asciiTheme="minorHAnsi" w:hAnsiTheme="minorHAnsi" w:cstheme="minorHAnsi"/>
          <w:color w:val="000000"/>
          <w:sz w:val="24"/>
          <w:szCs w:val="24"/>
        </w:rPr>
        <w:t xml:space="preserve">to replace the woefully outdated </w:t>
      </w:r>
      <w:r w:rsidRPr="00330202">
        <w:rPr>
          <w:rFonts w:asciiTheme="minorHAnsi" w:hAnsiTheme="minorHAnsi" w:cstheme="minorHAnsi"/>
          <w:i/>
          <w:iCs/>
          <w:color w:val="000000"/>
          <w:sz w:val="24"/>
          <w:szCs w:val="24"/>
        </w:rPr>
        <w:t xml:space="preserve">Aboriginal Heritage Act </w:t>
      </w:r>
      <w:r w:rsidRPr="00330202">
        <w:rPr>
          <w:rFonts w:asciiTheme="minorHAnsi" w:hAnsiTheme="minorHAnsi" w:cstheme="minorHAnsi"/>
          <w:color w:val="000000"/>
          <w:sz w:val="24"/>
          <w:szCs w:val="24"/>
        </w:rPr>
        <w:t>1975 (Tas), it is unclear whether the proposed “</w:t>
      </w:r>
      <w:r w:rsidRPr="00CC2B5F">
        <w:rPr>
          <w:rFonts w:asciiTheme="minorHAnsi" w:hAnsiTheme="minorHAnsi" w:cstheme="minorHAnsi"/>
          <w:i/>
          <w:color w:val="000000"/>
          <w:sz w:val="24"/>
          <w:szCs w:val="24"/>
        </w:rPr>
        <w:t>light touch</w:t>
      </w:r>
      <w:r w:rsidRPr="00330202">
        <w:rPr>
          <w:rFonts w:asciiTheme="minorHAnsi" w:hAnsiTheme="minorHAnsi" w:cstheme="minorHAnsi"/>
          <w:color w:val="000000"/>
          <w:sz w:val="24"/>
          <w:szCs w:val="24"/>
        </w:rPr>
        <w:t>” integration of the new legislation with the planning system will provide for</w:t>
      </w:r>
      <w:r w:rsidRPr="00477F5F">
        <w:rPr>
          <w:rFonts w:asciiTheme="minorHAnsi" w:hAnsiTheme="minorHAnsi" w:cstheme="minorHAnsi"/>
          <w:sz w:val="24"/>
          <w:szCs w:val="24"/>
        </w:rPr>
        <w:t xml:space="preserve"> adequate protection of Aboriginal Cultural heritage, </w:t>
      </w:r>
      <w:r w:rsidRPr="00330202">
        <w:rPr>
          <w:rFonts w:asciiTheme="minorHAnsi" w:hAnsiTheme="minorHAnsi" w:cstheme="minorHAnsi"/>
          <w:color w:val="000000"/>
          <w:sz w:val="24"/>
          <w:szCs w:val="24"/>
        </w:rPr>
        <w:t xml:space="preserve">involvement of Tasmanian Aboriginal people in decisions that concern their cultural heritage, and consideration of these issues in planning assessment processes. </w:t>
      </w:r>
    </w:p>
    <w:p w14:paraId="1510E50A" w14:textId="04BE2E86" w:rsidR="00477F5F" w:rsidRPr="00330202" w:rsidRDefault="00477F5F" w:rsidP="00477F5F">
      <w:pPr>
        <w:pStyle w:val="xmsonormal"/>
        <w:spacing w:after="120"/>
        <w:rPr>
          <w:rFonts w:asciiTheme="minorHAnsi" w:hAnsiTheme="minorHAnsi" w:cstheme="minorHAnsi"/>
          <w:sz w:val="24"/>
          <w:szCs w:val="24"/>
        </w:rPr>
      </w:pPr>
      <w:r w:rsidRPr="00330202">
        <w:rPr>
          <w:rFonts w:asciiTheme="minorHAnsi" w:hAnsiTheme="minorHAnsi" w:cstheme="minorHAnsi"/>
          <w:color w:val="000000"/>
          <w:sz w:val="24"/>
          <w:szCs w:val="24"/>
        </w:rPr>
        <w:t>Indeed, it is unclear if the new Act will “</w:t>
      </w:r>
      <w:r w:rsidRPr="00330202">
        <w:rPr>
          <w:rFonts w:asciiTheme="minorHAnsi" w:hAnsiTheme="minorHAnsi" w:cstheme="minorHAnsi"/>
          <w:i/>
          <w:iCs/>
          <w:color w:val="000000"/>
          <w:sz w:val="24"/>
          <w:szCs w:val="24"/>
        </w:rPr>
        <w:t xml:space="preserve">give effect to the Government’s commitment to introducing measures to require early consideration of potential Aboriginal heritage impacts in the highest (State and regional) level of strategic planning, and in all assessments of rezoning proposals under the </w:t>
      </w:r>
      <w:proofErr w:type="spellStart"/>
      <w:r w:rsidRPr="00330202">
        <w:rPr>
          <w:rFonts w:asciiTheme="minorHAnsi" w:hAnsiTheme="minorHAnsi" w:cstheme="minorHAnsi"/>
          <w:i/>
          <w:iCs/>
          <w:color w:val="000000"/>
          <w:sz w:val="24"/>
          <w:szCs w:val="24"/>
        </w:rPr>
        <w:t>LUPA</w:t>
      </w:r>
      <w:proofErr w:type="spellEnd"/>
      <w:r w:rsidRPr="00330202">
        <w:rPr>
          <w:rFonts w:asciiTheme="minorHAnsi" w:hAnsiTheme="minorHAnsi" w:cstheme="minorHAnsi"/>
          <w:i/>
          <w:iCs/>
          <w:color w:val="000000"/>
          <w:sz w:val="24"/>
          <w:szCs w:val="24"/>
        </w:rPr>
        <w:t xml:space="preserve"> Act to ensure major planning decisions take full account of Aboriginal heritage issues</w:t>
      </w:r>
      <w:r w:rsidRPr="00330202">
        <w:rPr>
          <w:rFonts w:asciiTheme="minorHAnsi" w:hAnsiTheme="minorHAnsi" w:cstheme="minorHAnsi"/>
          <w:color w:val="000000"/>
          <w:sz w:val="24"/>
          <w:szCs w:val="24"/>
        </w:rPr>
        <w:t>.”</w:t>
      </w:r>
      <w:r w:rsidR="00CC2B5F">
        <w:rPr>
          <w:rStyle w:val="FootnoteReference"/>
          <w:rFonts w:asciiTheme="minorHAnsi" w:hAnsiTheme="minorHAnsi" w:cstheme="minorHAnsi"/>
          <w:color w:val="000000"/>
          <w:sz w:val="24"/>
          <w:szCs w:val="24"/>
        </w:rPr>
        <w:footnoteReference w:id="2"/>
      </w:r>
    </w:p>
    <w:p w14:paraId="442F6741" w14:textId="26291A59" w:rsidR="00477F5F" w:rsidRPr="00CC2B5F" w:rsidRDefault="00477F5F" w:rsidP="00477F5F">
      <w:pPr>
        <w:pStyle w:val="xmsonormal"/>
        <w:spacing w:after="120"/>
        <w:rPr>
          <w:rFonts w:asciiTheme="minorHAnsi" w:hAnsiTheme="minorHAnsi" w:cstheme="minorHAnsi"/>
          <w:sz w:val="24"/>
          <w:szCs w:val="24"/>
        </w:rPr>
      </w:pPr>
      <w:r w:rsidRPr="00330202">
        <w:rPr>
          <w:rFonts w:asciiTheme="minorHAnsi" w:hAnsiTheme="minorHAnsi" w:cstheme="minorHAnsi"/>
          <w:color w:val="000000"/>
          <w:sz w:val="24"/>
          <w:szCs w:val="24"/>
        </w:rPr>
        <w:t xml:space="preserve">One way that the </w:t>
      </w:r>
      <w:r>
        <w:rPr>
          <w:rFonts w:asciiTheme="minorHAnsi" w:hAnsiTheme="minorHAnsi" w:cstheme="minorHAnsi"/>
          <w:color w:val="000000"/>
          <w:sz w:val="24"/>
          <w:szCs w:val="24"/>
        </w:rPr>
        <w:t xml:space="preserve">planning scheme and </w:t>
      </w:r>
      <w:r w:rsidRPr="00330202">
        <w:rPr>
          <w:rFonts w:asciiTheme="minorHAnsi" w:hAnsiTheme="minorHAnsi" w:cstheme="minorHAnsi"/>
          <w:color w:val="000000"/>
          <w:sz w:val="24"/>
          <w:szCs w:val="24"/>
        </w:rPr>
        <w:t>SPPs could ensure Aboriginal cultural heritage is better taken into account in planning decisions, is through the inclusion of an Aboriginal Heritage Code to provide mandatory assessment requirements and prescriptions that explicitly aim to conserve and protect Aboriginal cultural heritage</w:t>
      </w:r>
      <w:r w:rsidRPr="00CC2B5F">
        <w:rPr>
          <w:rFonts w:asciiTheme="minorHAnsi" w:hAnsiTheme="minorHAnsi" w:cstheme="minorHAnsi"/>
          <w:sz w:val="24"/>
          <w:szCs w:val="24"/>
        </w:rPr>
        <w:t>. Assessment under this code could serve as a trigger for assessment under a new</w:t>
      </w:r>
      <w:r w:rsidR="000D1FD0">
        <w:rPr>
          <w:rFonts w:asciiTheme="minorHAnsi" w:hAnsiTheme="minorHAnsi" w:cstheme="minorHAnsi"/>
          <w:sz w:val="24"/>
          <w:szCs w:val="24"/>
        </w:rPr>
        <w:t xml:space="preserve"> Tasmanian</w:t>
      </w:r>
      <w:r w:rsidR="00057A64" w:rsidRPr="00057A64">
        <w:rPr>
          <w:rFonts w:asciiTheme="minorHAnsi" w:hAnsiTheme="minorHAnsi" w:cstheme="minorHAnsi"/>
          <w:color w:val="000000"/>
          <w:sz w:val="24"/>
          <w:szCs w:val="24"/>
        </w:rPr>
        <w:t xml:space="preserve"> </w:t>
      </w:r>
      <w:r w:rsidR="000D1FD0">
        <w:rPr>
          <w:rFonts w:asciiTheme="minorHAnsi" w:hAnsiTheme="minorHAnsi" w:cstheme="minorHAnsi"/>
          <w:color w:val="000000"/>
          <w:sz w:val="24"/>
          <w:szCs w:val="24"/>
        </w:rPr>
        <w:t>Aboriginal Cultural Heritage Protection Act</w:t>
      </w:r>
      <w:r w:rsidRPr="00CC2B5F">
        <w:rPr>
          <w:rFonts w:asciiTheme="minorHAnsi" w:hAnsiTheme="minorHAnsi" w:cstheme="minorHAnsi"/>
          <w:sz w:val="24"/>
          <w:szCs w:val="24"/>
        </w:rPr>
        <w:t xml:space="preserve">. Until that Review is complete, it will be unclear how the new Act will give effect to the objective of cross reference with the planning scheme. </w:t>
      </w:r>
      <w:r w:rsidRPr="00CC2B5F">
        <w:rPr>
          <w:rFonts w:asciiTheme="minorHAnsi" w:hAnsiTheme="minorHAnsi" w:cstheme="minorHAnsi"/>
          <w:b/>
          <w:sz w:val="24"/>
          <w:szCs w:val="24"/>
        </w:rPr>
        <w:t>The planning scheme should therefore set up a mechanism that ensures maximum assessment, consideration and protection of Aboriginal heritage.</w:t>
      </w:r>
    </w:p>
    <w:p w14:paraId="69991269" w14:textId="52E501BF" w:rsidR="00477F5F" w:rsidRDefault="000D1FD0" w:rsidP="00477F5F">
      <w:pPr>
        <w:pStyle w:val="xmsonormal"/>
        <w:spacing w:after="120"/>
        <w:rPr>
          <w:rFonts w:asciiTheme="minorHAnsi" w:hAnsiTheme="minorHAnsi" w:cstheme="minorHAnsi"/>
          <w:color w:val="000000"/>
          <w:sz w:val="24"/>
          <w:szCs w:val="24"/>
        </w:rPr>
      </w:pPr>
      <w:r w:rsidRPr="000D1FD0">
        <w:rPr>
          <w:highlight w:val="yellow"/>
        </w:rPr>
        <w:t>I/we</w:t>
      </w:r>
      <w:r w:rsidRPr="00BF1AC8">
        <w:rPr>
          <w:highlight w:val="yellow"/>
        </w:rPr>
        <w:t>/community group name</w:t>
      </w:r>
      <w:r w:rsidRPr="00330202" w:rsidDel="000D1FD0">
        <w:rPr>
          <w:rFonts w:asciiTheme="minorHAnsi" w:hAnsiTheme="minorHAnsi" w:cstheme="minorHAnsi"/>
          <w:color w:val="000000"/>
          <w:sz w:val="24"/>
          <w:szCs w:val="24"/>
        </w:rPr>
        <w:t xml:space="preserve"> </w:t>
      </w:r>
      <w:r w:rsidR="00477F5F" w:rsidRPr="00330202">
        <w:rPr>
          <w:rFonts w:asciiTheme="minorHAnsi" w:hAnsiTheme="minorHAnsi" w:cstheme="minorHAnsi"/>
          <w:color w:val="000000"/>
          <w:sz w:val="24"/>
          <w:szCs w:val="24"/>
        </w:rPr>
        <w:t xml:space="preserve">recognises this is an imperfect approach in that the proposed </w:t>
      </w:r>
      <w:r w:rsidR="00CC2B5F">
        <w:rPr>
          <w:rFonts w:asciiTheme="minorHAnsi" w:hAnsiTheme="minorHAnsi" w:cstheme="minorHAnsi"/>
          <w:color w:val="000000"/>
          <w:sz w:val="24"/>
          <w:szCs w:val="24"/>
        </w:rPr>
        <w:t xml:space="preserve">Aboriginal Heritage </w:t>
      </w:r>
      <w:r w:rsidR="00477F5F" w:rsidRPr="00330202">
        <w:rPr>
          <w:rFonts w:asciiTheme="minorHAnsi" w:hAnsiTheme="minorHAnsi" w:cstheme="minorHAnsi"/>
          <w:color w:val="000000"/>
          <w:sz w:val="24"/>
          <w:szCs w:val="24"/>
        </w:rPr>
        <w:t xml:space="preserve">Code may not be able to fully give effect to the </w:t>
      </w:r>
      <w:r w:rsidR="00477F5F" w:rsidRPr="00330202">
        <w:rPr>
          <w:rFonts w:asciiTheme="minorHAnsi" w:hAnsiTheme="minorHAnsi" w:cstheme="minorHAnsi"/>
          <w:i/>
          <w:iCs/>
          <w:color w:val="000000"/>
          <w:sz w:val="24"/>
          <w:szCs w:val="24"/>
        </w:rPr>
        <w:t>United Nations Declaration of the Rights of Indigenous Peoples</w:t>
      </w:r>
      <w:r w:rsidR="00477F5F" w:rsidRPr="00330202">
        <w:rPr>
          <w:rFonts w:asciiTheme="minorHAnsi" w:hAnsiTheme="minorHAnsi" w:cstheme="minorHAnsi"/>
          <w:color w:val="000000"/>
          <w:sz w:val="24"/>
          <w:szCs w:val="24"/>
        </w:rPr>
        <w:t xml:space="preserve"> by providing Tasmanian Aboriginal people the right to free, prior and informed consent about developments and uses that affect their cultural heritage or give them the right to determining those applications. </w:t>
      </w:r>
    </w:p>
    <w:p w14:paraId="30643244" w14:textId="09933627" w:rsidR="00477F5F" w:rsidRPr="00330202" w:rsidRDefault="00477F5F" w:rsidP="00477F5F">
      <w:pPr>
        <w:pStyle w:val="xmsonormal"/>
        <w:spacing w:after="120"/>
        <w:rPr>
          <w:rFonts w:asciiTheme="minorHAnsi" w:hAnsiTheme="minorHAnsi" w:cstheme="minorHAnsi"/>
          <w:sz w:val="24"/>
          <w:szCs w:val="24"/>
        </w:rPr>
      </w:pPr>
      <w:r w:rsidRPr="00330202">
        <w:rPr>
          <w:rFonts w:asciiTheme="minorHAnsi" w:hAnsiTheme="minorHAnsi" w:cstheme="minorHAnsi"/>
          <w:color w:val="000000"/>
          <w:sz w:val="24"/>
          <w:szCs w:val="24"/>
        </w:rPr>
        <w:t>However, while the Tasmanian Government is in the process of preparing and implement</w:t>
      </w:r>
      <w:r w:rsidR="00CC2B5F">
        <w:rPr>
          <w:rFonts w:asciiTheme="minorHAnsi" w:hAnsiTheme="minorHAnsi" w:cstheme="minorHAnsi"/>
          <w:color w:val="000000"/>
          <w:sz w:val="24"/>
          <w:szCs w:val="24"/>
        </w:rPr>
        <w:t>ing</w:t>
      </w:r>
      <w:r w:rsidRPr="00330202">
        <w:rPr>
          <w:rFonts w:asciiTheme="minorHAnsi" w:hAnsiTheme="minorHAnsi" w:cstheme="minorHAnsi"/>
          <w:color w:val="000000"/>
          <w:sz w:val="24"/>
          <w:szCs w:val="24"/>
        </w:rPr>
        <w:t xml:space="preserve"> the new</w:t>
      </w:r>
      <w:r w:rsidR="000D1FD0" w:rsidRPr="000D1FD0">
        <w:rPr>
          <w:rFonts w:asciiTheme="minorHAnsi" w:hAnsiTheme="minorHAnsi" w:cstheme="minorHAnsi"/>
          <w:color w:val="000000"/>
          <w:sz w:val="24"/>
          <w:szCs w:val="24"/>
        </w:rPr>
        <w:t xml:space="preserve"> </w:t>
      </w:r>
      <w:r w:rsidR="000D1FD0">
        <w:rPr>
          <w:rFonts w:asciiTheme="minorHAnsi" w:hAnsiTheme="minorHAnsi" w:cstheme="minorHAnsi"/>
          <w:color w:val="000000"/>
          <w:sz w:val="24"/>
          <w:szCs w:val="24"/>
        </w:rPr>
        <w:t>Aboriginal Cultural Heritage Protection Act</w:t>
      </w:r>
      <w:r w:rsidRPr="00330202">
        <w:rPr>
          <w:rFonts w:asciiTheme="minorHAnsi" w:hAnsiTheme="minorHAnsi" w:cstheme="minorHAnsi"/>
          <w:color w:val="000000"/>
          <w:sz w:val="24"/>
          <w:szCs w:val="24"/>
        </w:rPr>
        <w:t>, it will at least allow for consideration and protection of Aboriginal cultural heritage in a way that is not presently provided under any Tasmanian law.</w:t>
      </w:r>
    </w:p>
    <w:p w14:paraId="0EE938AB" w14:textId="127BA511" w:rsidR="00477F5F" w:rsidRPr="003B1983" w:rsidRDefault="00477F5F" w:rsidP="00477F5F">
      <w:pPr>
        <w:pStyle w:val="xmsonormal"/>
        <w:spacing w:after="120"/>
        <w:rPr>
          <w:rFonts w:asciiTheme="minorHAnsi" w:hAnsiTheme="minorHAnsi" w:cstheme="minorHAnsi"/>
          <w:sz w:val="24"/>
          <w:szCs w:val="24"/>
        </w:rPr>
      </w:pPr>
      <w:r w:rsidRPr="00330202">
        <w:rPr>
          <w:rFonts w:asciiTheme="minorHAnsi" w:hAnsiTheme="minorHAnsi" w:cstheme="minorHAnsi"/>
          <w:b/>
          <w:bCs/>
          <w:color w:val="000000"/>
          <w:sz w:val="24"/>
          <w:szCs w:val="24"/>
        </w:rPr>
        <w:lastRenderedPageBreak/>
        <w:t>Recommendation:</w:t>
      </w:r>
      <w:r w:rsidRPr="00330202">
        <w:rPr>
          <w:rFonts w:asciiTheme="minorHAnsi" w:hAnsiTheme="minorHAnsi" w:cstheme="minorHAnsi"/>
          <w:color w:val="000000"/>
          <w:sz w:val="24"/>
          <w:szCs w:val="24"/>
        </w:rPr>
        <w:t xml:space="preserve"> The SPPs must provide better consideration of and protection to Aboriginal cultural heritage such as via the creation of an </w:t>
      </w:r>
      <w:r w:rsidRPr="00330202">
        <w:rPr>
          <w:rFonts w:asciiTheme="minorHAnsi" w:hAnsiTheme="minorHAnsi" w:cstheme="minorHAnsi"/>
          <w:i/>
          <w:iCs/>
          <w:color w:val="000000"/>
          <w:sz w:val="24"/>
          <w:szCs w:val="24"/>
        </w:rPr>
        <w:t>Aboriginal Heritage Code</w:t>
      </w:r>
      <w:r w:rsidRPr="00330202">
        <w:rPr>
          <w:rFonts w:asciiTheme="minorHAnsi" w:hAnsiTheme="minorHAnsi" w:cstheme="minorHAnsi"/>
          <w:i/>
          <w:iCs/>
          <w:sz w:val="24"/>
          <w:szCs w:val="24"/>
        </w:rPr>
        <w:t xml:space="preserve"> </w:t>
      </w:r>
      <w:r w:rsidRPr="008F69B9">
        <w:rPr>
          <w:rFonts w:asciiTheme="minorHAnsi" w:hAnsiTheme="minorHAnsi" w:cstheme="minorHAnsi"/>
          <w:sz w:val="24"/>
          <w:szCs w:val="24"/>
        </w:rPr>
        <w:t xml:space="preserve">and </w:t>
      </w:r>
      <w:r>
        <w:rPr>
          <w:rFonts w:asciiTheme="minorHAnsi" w:hAnsiTheme="minorHAnsi" w:cstheme="minorHAnsi"/>
          <w:sz w:val="24"/>
          <w:szCs w:val="24"/>
        </w:rPr>
        <w:t xml:space="preserve">the </w:t>
      </w:r>
      <w:r w:rsidRPr="008F69B9">
        <w:rPr>
          <w:rFonts w:asciiTheme="minorHAnsi" w:hAnsiTheme="minorHAnsi" w:cstheme="minorHAnsi"/>
          <w:sz w:val="24"/>
          <w:szCs w:val="24"/>
        </w:rPr>
        <w:t xml:space="preserve">cross reference and meaningful connection to </w:t>
      </w:r>
      <w:r>
        <w:rPr>
          <w:rFonts w:asciiTheme="minorHAnsi" w:hAnsiTheme="minorHAnsi" w:cstheme="minorHAnsi"/>
          <w:sz w:val="24"/>
          <w:szCs w:val="24"/>
        </w:rPr>
        <w:t>a</w:t>
      </w:r>
      <w:r w:rsidR="00057A64">
        <w:rPr>
          <w:rFonts w:asciiTheme="minorHAnsi" w:hAnsiTheme="minorHAnsi" w:cstheme="minorHAnsi"/>
          <w:sz w:val="24"/>
          <w:szCs w:val="24"/>
        </w:rPr>
        <w:t xml:space="preserve"> </w:t>
      </w:r>
      <w:r w:rsidRPr="008F69B9">
        <w:rPr>
          <w:rFonts w:asciiTheme="minorHAnsi" w:hAnsiTheme="minorHAnsi" w:cstheme="minorHAnsi"/>
          <w:sz w:val="24"/>
          <w:szCs w:val="24"/>
        </w:rPr>
        <w:t xml:space="preserve">new </w:t>
      </w:r>
      <w:r w:rsidR="000D1FD0">
        <w:rPr>
          <w:rFonts w:asciiTheme="minorHAnsi" w:hAnsiTheme="minorHAnsi" w:cstheme="minorHAnsi"/>
          <w:color w:val="000000"/>
          <w:sz w:val="24"/>
          <w:szCs w:val="24"/>
        </w:rPr>
        <w:t xml:space="preserve">Aboriginal Cultural Heritage Protection Act </w:t>
      </w:r>
      <w:r w:rsidR="000D1FD0" w:rsidRPr="000D1FD0">
        <w:rPr>
          <w:rFonts w:asciiTheme="minorHAnsi" w:hAnsiTheme="minorHAnsi" w:cstheme="minorHAnsi"/>
          <w:color w:val="000000"/>
          <w:sz w:val="24"/>
          <w:szCs w:val="24"/>
        </w:rPr>
        <w:t>that will protect Aboriginal Cultural heritage</w:t>
      </w:r>
      <w:r w:rsidRPr="008F69B9">
        <w:rPr>
          <w:rFonts w:asciiTheme="minorHAnsi" w:hAnsiTheme="minorHAnsi" w:cstheme="minorHAnsi"/>
          <w:sz w:val="24"/>
          <w:szCs w:val="24"/>
        </w:rPr>
        <w:t>.</w:t>
      </w:r>
    </w:p>
    <w:p w14:paraId="4FC1FA77" w14:textId="77777777" w:rsidR="003A04AB" w:rsidRPr="00141399" w:rsidRDefault="003A04AB" w:rsidP="003A04AB">
      <w:pPr>
        <w:pStyle w:val="ListParagraph"/>
        <w:numPr>
          <w:ilvl w:val="0"/>
          <w:numId w:val="24"/>
        </w:numPr>
        <w:spacing w:before="240" w:after="240"/>
        <w:ind w:left="357" w:hanging="357"/>
        <w:contextualSpacing w:val="0"/>
        <w:rPr>
          <w:b/>
        </w:rPr>
      </w:pPr>
      <w:r w:rsidRPr="00141399">
        <w:rPr>
          <w:b/>
        </w:rPr>
        <w:t>Heritage Buildings and Heritage Landscape Issues</w:t>
      </w:r>
      <w:r>
        <w:rPr>
          <w:b/>
        </w:rPr>
        <w:t xml:space="preserve"> (</w:t>
      </w:r>
      <w:r>
        <w:t>Local Historic Heritage Code)</w:t>
      </w:r>
    </w:p>
    <w:p w14:paraId="5FB28EA1" w14:textId="09D3297F" w:rsidR="003A04AB" w:rsidRPr="00884E6F" w:rsidRDefault="003A04AB" w:rsidP="003A04AB">
      <w:pPr>
        <w:spacing w:before="120" w:after="120"/>
      </w:pPr>
      <w:r w:rsidRPr="00884E6F">
        <w:t>I/we/community group name</w:t>
      </w:r>
      <w:r w:rsidRPr="00884E6F" w:rsidDel="00C67716">
        <w:t xml:space="preserve"> </w:t>
      </w:r>
      <w:r w:rsidRPr="00884E6F">
        <w:t xml:space="preserve">considers that limited protections for heritage places will compromise Tasmania’s important cultural precincts and erode the heritage character of listed buildings. I/we understand that many </w:t>
      </w:r>
      <w:proofErr w:type="gramStart"/>
      <w:r w:rsidRPr="00884E6F">
        <w:t>Councils</w:t>
      </w:r>
      <w:proofErr w:type="gramEnd"/>
      <w:r w:rsidRPr="00884E6F">
        <w:t xml:space="preserve"> have not populated their </w:t>
      </w:r>
      <w:r w:rsidR="00884E6F" w:rsidRPr="00884E6F">
        <w:rPr>
          <w:bCs/>
        </w:rPr>
        <w:t>Local Historic Heritage Codes</w:t>
      </w:r>
      <w:r w:rsidRPr="00884E6F">
        <w:t xml:space="preserve"> as they are resource and time limited and there is a lack of data.</w:t>
      </w:r>
    </w:p>
    <w:p w14:paraId="6016A9CD" w14:textId="6575BE75" w:rsidR="003A04AB" w:rsidRPr="00884E6F" w:rsidRDefault="003A04AB" w:rsidP="003A04AB">
      <w:pPr>
        <w:spacing w:before="120" w:after="120"/>
      </w:pPr>
      <w:r w:rsidRPr="00884E6F">
        <w:t xml:space="preserve">PMAT engaged expert planner Danielle Gray of </w:t>
      </w:r>
      <w:hyperlink r:id="rId33" w:history="1">
        <w:r w:rsidRPr="00884E6F">
          <w:rPr>
            <w:rStyle w:val="Hyperlink"/>
          </w:rPr>
          <w:t>Gray Planning</w:t>
        </w:r>
      </w:hyperlink>
      <w:r w:rsidRPr="00884E6F">
        <w:t xml:space="preserve"> to draft a detailed submission on the Local Historic Heritage Code. The input from Gray Planning has provided a comprehensive review of the Local Historic Heritage Code and highlights deficiencies with this Code. There is considerable concern that the wording and criteria in the Local Historic Heritage Code will result in poor outcomes for sites in Heritage Precincts as well as Heritage Places that are individually listed. There is also a lack of consistency in terminology used in the Local Historic Heritage Code criteria that promote and easily facilitate the demolition of and unsympathetic work to heritage places, Precinct sites and significant heritage fabric on economic grounds and a failure to provide any clear guidance for application requirements for those wanting to apply for approval under the Local Historic Heritage Code. The Local Historic Heritage Code</w:t>
      </w:r>
      <w:r w:rsidRPr="00884E6F" w:rsidDel="00B00FA7">
        <w:t xml:space="preserve"> </w:t>
      </w:r>
      <w:r w:rsidRPr="00884E6F">
        <w:t>also fails to provide incentives for property owners in terms of adaptive reuse and subdivision as has previously been available under Interim Planning Schemes. It is considered that the deficiencies in the current Local Historic Heritage Code are significant and will result in poor outcomes for historic and cultural heritage management in Tasmania.</w:t>
      </w:r>
    </w:p>
    <w:p w14:paraId="607D0C37" w14:textId="3E379340" w:rsidR="003A04AB" w:rsidRPr="00884E6F" w:rsidRDefault="00884E6F" w:rsidP="003A04AB">
      <w:pPr>
        <w:rPr>
          <w:bCs/>
        </w:rPr>
      </w:pPr>
      <w:r w:rsidRPr="00884E6F">
        <w:rPr>
          <w:bCs/>
        </w:rPr>
        <w:t>A summary of the</w:t>
      </w:r>
      <w:r>
        <w:rPr>
          <w:bCs/>
        </w:rPr>
        <w:t xml:space="preserve"> </w:t>
      </w:r>
      <w:r w:rsidR="003A04AB" w:rsidRPr="00884E6F">
        <w:rPr>
          <w:bCs/>
        </w:rPr>
        <w:t xml:space="preserve">concerns </w:t>
      </w:r>
      <w:r w:rsidR="006B5C2A" w:rsidRPr="00884E6F">
        <w:rPr>
          <w:bCs/>
        </w:rPr>
        <w:t xml:space="preserve">and recommendations </w:t>
      </w:r>
      <w:r w:rsidR="003A04AB" w:rsidRPr="00884E6F">
        <w:rPr>
          <w:bCs/>
        </w:rPr>
        <w:t xml:space="preserve">with respect to the </w:t>
      </w:r>
      <w:r w:rsidRPr="00884E6F">
        <w:rPr>
          <w:bCs/>
        </w:rPr>
        <w:t xml:space="preserve">review of the </w:t>
      </w:r>
      <w:r w:rsidR="003A04AB" w:rsidRPr="00884E6F">
        <w:rPr>
          <w:bCs/>
        </w:rPr>
        <w:t>Local Historic Heritage Code</w:t>
      </w:r>
      <w:r w:rsidRPr="00884E6F">
        <w:rPr>
          <w:bCs/>
        </w:rPr>
        <w:t xml:space="preserve"> by Gray Planning is outlined below.</w:t>
      </w:r>
    </w:p>
    <w:p w14:paraId="384A85A7" w14:textId="350A71C5" w:rsidR="003A04AB" w:rsidRPr="009D4461" w:rsidRDefault="00884E6F" w:rsidP="003A04AB">
      <w:pPr>
        <w:rPr>
          <w:b/>
          <w:bCs/>
        </w:rPr>
      </w:pPr>
      <w:r>
        <w:rPr>
          <w:b/>
          <w:bCs/>
        </w:rPr>
        <w:t xml:space="preserve">Gray Planning - </w:t>
      </w:r>
      <w:r w:rsidR="003A04AB" w:rsidRPr="009D4461">
        <w:rPr>
          <w:b/>
          <w:bCs/>
        </w:rPr>
        <w:t xml:space="preserve">Summary of concerns </w:t>
      </w:r>
      <w:r w:rsidR="006B5C2A">
        <w:rPr>
          <w:b/>
          <w:bCs/>
        </w:rPr>
        <w:t xml:space="preserve">and recommendations </w:t>
      </w:r>
      <w:r w:rsidR="003A04AB" w:rsidRPr="009D4461">
        <w:rPr>
          <w:b/>
          <w:bCs/>
        </w:rPr>
        <w:t xml:space="preserve">with respect to the </w:t>
      </w:r>
      <w:r w:rsidR="006B5C2A">
        <w:rPr>
          <w:b/>
          <w:bCs/>
        </w:rPr>
        <w:t>Local Historic Heritage Code</w:t>
      </w:r>
    </w:p>
    <w:p w14:paraId="1DF6322F" w14:textId="021B8E17" w:rsidR="003A04AB" w:rsidRPr="00884E6F" w:rsidRDefault="003A04AB" w:rsidP="006B5C2A">
      <w:pPr>
        <w:pStyle w:val="ListParagraph"/>
        <w:numPr>
          <w:ilvl w:val="0"/>
          <w:numId w:val="50"/>
        </w:numPr>
        <w:rPr>
          <w:bCs/>
        </w:rPr>
      </w:pPr>
      <w:r w:rsidRPr="00884E6F">
        <w:rPr>
          <w:bCs/>
        </w:rPr>
        <w:t xml:space="preserve">The name of the </w:t>
      </w:r>
      <w:r w:rsidR="006B5C2A" w:rsidRPr="00884E6F">
        <w:rPr>
          <w:bCs/>
        </w:rPr>
        <w:t>Local Historic Heritage Code</w:t>
      </w:r>
      <w:r w:rsidRPr="00884E6F">
        <w:rPr>
          <w:bCs/>
        </w:rPr>
        <w:t xml:space="preserve"> should be simplified to ‘Heritage Code’. This simplified naming is inclusive of historic heritage and cultural heritage rather than emphasising that heritage is about historic values only. </w:t>
      </w:r>
    </w:p>
    <w:p w14:paraId="08EFF8BD" w14:textId="43717F85" w:rsidR="003A04AB" w:rsidRPr="00884E6F" w:rsidRDefault="003A04AB" w:rsidP="003A04AB">
      <w:pPr>
        <w:pStyle w:val="ListParagraph"/>
        <w:numPr>
          <w:ilvl w:val="0"/>
          <w:numId w:val="50"/>
        </w:numPr>
        <w:rPr>
          <w:bCs/>
        </w:rPr>
      </w:pPr>
      <w:r w:rsidRPr="00884E6F">
        <w:rPr>
          <w:bCs/>
        </w:rPr>
        <w:t xml:space="preserve">Definitions in the </w:t>
      </w:r>
      <w:r w:rsidR="006B5C2A" w:rsidRPr="00884E6F">
        <w:rPr>
          <w:bCs/>
        </w:rPr>
        <w:t>Local Historic Heritage Code</w:t>
      </w:r>
      <w:r w:rsidRPr="00884E6F">
        <w:rPr>
          <w:bCs/>
        </w:rPr>
        <w:t xml:space="preserve"> are currently brief and inexhaustive and do not align with definitions in the Burra Charter. </w:t>
      </w:r>
    </w:p>
    <w:p w14:paraId="79261EF5" w14:textId="77777777" w:rsidR="003A04AB" w:rsidRPr="00884E6F" w:rsidRDefault="003A04AB" w:rsidP="003A04AB">
      <w:pPr>
        <w:pStyle w:val="ListParagraph"/>
        <w:numPr>
          <w:ilvl w:val="0"/>
          <w:numId w:val="50"/>
        </w:numPr>
        <w:rPr>
          <w:bCs/>
        </w:rPr>
      </w:pPr>
      <w:r w:rsidRPr="00884E6F">
        <w:rPr>
          <w:bCs/>
        </w:rPr>
        <w:t xml:space="preserve">There are no clear and easily interpreted definitions for terms repeatedly used such as ‘demolition, ‘repairs’ and ‘maintenance’. </w:t>
      </w:r>
    </w:p>
    <w:p w14:paraId="467E94F7" w14:textId="36537CE3" w:rsidR="003A04AB" w:rsidRPr="00884E6F" w:rsidRDefault="003A04AB" w:rsidP="003A04AB">
      <w:pPr>
        <w:pStyle w:val="ListParagraph"/>
        <w:numPr>
          <w:ilvl w:val="0"/>
          <w:numId w:val="50"/>
        </w:numPr>
        <w:rPr>
          <w:bCs/>
        </w:rPr>
      </w:pPr>
      <w:r w:rsidRPr="00884E6F">
        <w:rPr>
          <w:bCs/>
        </w:rPr>
        <w:t xml:space="preserve">Conservation Processes (Articles 14 to 25) as outlined in the Burra Charter should be reflected in </w:t>
      </w:r>
      <w:r w:rsidR="006B5C2A" w:rsidRPr="00884E6F">
        <w:rPr>
          <w:bCs/>
        </w:rPr>
        <w:t>the Local Historic Heritage Code</w:t>
      </w:r>
      <w:r w:rsidRPr="00884E6F">
        <w:rPr>
          <w:bCs/>
        </w:rPr>
        <w:t xml:space="preserve"> Performance Criteria. Issues covered in the Burra Charter are considered to be very important to maintaining historic and cultural heritage values such as setting, context and use are not mentioned in the </w:t>
      </w:r>
      <w:r w:rsidR="006B5C2A" w:rsidRPr="00884E6F">
        <w:rPr>
          <w:bCs/>
        </w:rPr>
        <w:t>Local Historic Heritage Code</w:t>
      </w:r>
      <w:r w:rsidRPr="00884E6F">
        <w:rPr>
          <w:bCs/>
        </w:rPr>
        <w:t xml:space="preserve"> at all.  </w:t>
      </w:r>
    </w:p>
    <w:p w14:paraId="01259A3B" w14:textId="599FE7A3" w:rsidR="003A04AB" w:rsidRPr="00884E6F" w:rsidRDefault="003A04AB" w:rsidP="003A04AB">
      <w:pPr>
        <w:pStyle w:val="ListParagraph"/>
        <w:numPr>
          <w:ilvl w:val="0"/>
          <w:numId w:val="50"/>
        </w:numPr>
        <w:rPr>
          <w:bCs/>
        </w:rPr>
      </w:pPr>
      <w:r w:rsidRPr="00884E6F">
        <w:rPr>
          <w:bCs/>
        </w:rPr>
        <w:t xml:space="preserve">The </w:t>
      </w:r>
      <w:r w:rsidR="006B5C2A" w:rsidRPr="00884E6F">
        <w:rPr>
          <w:bCs/>
        </w:rPr>
        <w:t>Local Historic Heritage Code</w:t>
      </w:r>
      <w:r w:rsidRPr="00884E6F">
        <w:rPr>
          <w:bCs/>
        </w:rPr>
        <w:t xml:space="preserve"> does not deal with any place listed on the Tasmanian Heritage register and there is a hard line separate of local and state listed places. This fails to recognise the complexity of some sites which have documented state and local values.  </w:t>
      </w:r>
    </w:p>
    <w:p w14:paraId="1A9A7C63" w14:textId="3815D693" w:rsidR="003A04AB" w:rsidRPr="00884E6F" w:rsidRDefault="003A04AB" w:rsidP="003A04AB">
      <w:pPr>
        <w:pStyle w:val="ListParagraph"/>
        <w:numPr>
          <w:ilvl w:val="0"/>
          <w:numId w:val="50"/>
        </w:numPr>
        <w:rPr>
          <w:bCs/>
        </w:rPr>
      </w:pPr>
      <w:r w:rsidRPr="00884E6F">
        <w:rPr>
          <w:bCs/>
        </w:rPr>
        <w:lastRenderedPageBreak/>
        <w:t xml:space="preserve">Failure to also consider state and local heritage values as part of the </w:t>
      </w:r>
      <w:r w:rsidR="006B5C2A" w:rsidRPr="00884E6F">
        <w:rPr>
          <w:bCs/>
        </w:rPr>
        <w:t>Local Historic Heritage Code</w:t>
      </w:r>
      <w:r w:rsidRPr="00884E6F">
        <w:rPr>
          <w:bCs/>
        </w:rPr>
        <w:t xml:space="preserve"> will result in important issues such as streetscape and setting and their contribution to heritage values not being considered in planning decisions. </w:t>
      </w:r>
    </w:p>
    <w:p w14:paraId="33A2A939" w14:textId="77777777" w:rsidR="003A04AB" w:rsidRPr="00884E6F" w:rsidRDefault="003A04AB" w:rsidP="003A04AB">
      <w:pPr>
        <w:pStyle w:val="ListParagraph"/>
        <w:numPr>
          <w:ilvl w:val="0"/>
          <w:numId w:val="50"/>
        </w:numPr>
        <w:rPr>
          <w:bCs/>
        </w:rPr>
      </w:pPr>
      <w:r w:rsidRPr="00884E6F">
        <w:rPr>
          <w:bCs/>
        </w:rPr>
        <w:t xml:space="preserve">The SPP Code does not provide a summary of application requirements to assist both Councils and developers. This approach results in a failure to inform developers of information that may be required in order to achieve compliance. </w:t>
      </w:r>
    </w:p>
    <w:p w14:paraId="0242CB16" w14:textId="23C37207" w:rsidR="003A04AB" w:rsidRPr="00884E6F" w:rsidRDefault="003A04AB" w:rsidP="003A04AB">
      <w:pPr>
        <w:pStyle w:val="ListParagraph"/>
        <w:numPr>
          <w:ilvl w:val="0"/>
          <w:numId w:val="50"/>
        </w:numPr>
        <w:rPr>
          <w:bCs/>
        </w:rPr>
      </w:pPr>
      <w:r w:rsidRPr="00884E6F">
        <w:rPr>
          <w:bCs/>
        </w:rPr>
        <w:t xml:space="preserve">The Objectives and Purpose of the </w:t>
      </w:r>
      <w:r w:rsidR="006B5C2A" w:rsidRPr="00884E6F">
        <w:rPr>
          <w:bCs/>
        </w:rPr>
        <w:t>Local Historic Heritage Code</w:t>
      </w:r>
      <w:r w:rsidRPr="00884E6F">
        <w:rPr>
          <w:bCs/>
        </w:rPr>
        <w:t xml:space="preserve"> is too limited and should align with the </w:t>
      </w:r>
      <w:r w:rsidRPr="00884E6F">
        <w:rPr>
          <w:bCs/>
          <w:i/>
        </w:rPr>
        <w:t>Historic Cultural Heritage Act 1995</w:t>
      </w:r>
      <w:r w:rsidRPr="00884E6F">
        <w:rPr>
          <w:bCs/>
        </w:rPr>
        <w:t xml:space="preserve"> in terms of purpose. </w:t>
      </w:r>
    </w:p>
    <w:p w14:paraId="5775BEE1" w14:textId="6344292C" w:rsidR="003A04AB" w:rsidRPr="00884E6F" w:rsidRDefault="003A04AB" w:rsidP="003A04AB">
      <w:pPr>
        <w:pStyle w:val="ListParagraph"/>
        <w:numPr>
          <w:ilvl w:val="0"/>
          <w:numId w:val="50"/>
        </w:numPr>
        <w:rPr>
          <w:bCs/>
        </w:rPr>
      </w:pPr>
      <w:r w:rsidRPr="00884E6F">
        <w:rPr>
          <w:bCs/>
        </w:rPr>
        <w:t xml:space="preserve">The Exemptions as listed in the </w:t>
      </w:r>
      <w:r w:rsidR="006B5C2A" w:rsidRPr="00884E6F">
        <w:rPr>
          <w:bCs/>
        </w:rPr>
        <w:t>Local Historic Heritage Code</w:t>
      </w:r>
      <w:r w:rsidRPr="00884E6F">
        <w:rPr>
          <w:bCs/>
        </w:rPr>
        <w:t xml:space="preserve"> are in some cases ambiguous and would benefit greatly from further clarification and basic terms being defined under a new Definitions section. </w:t>
      </w:r>
    </w:p>
    <w:p w14:paraId="5B28A28E" w14:textId="77777777" w:rsidR="003A04AB" w:rsidRPr="00884E6F" w:rsidRDefault="003A04AB" w:rsidP="003A04AB">
      <w:pPr>
        <w:pStyle w:val="ListParagraph"/>
        <w:numPr>
          <w:ilvl w:val="0"/>
          <w:numId w:val="50"/>
        </w:numPr>
        <w:rPr>
          <w:bCs/>
        </w:rPr>
      </w:pPr>
      <w:r w:rsidRPr="00884E6F">
        <w:rPr>
          <w:bCs/>
        </w:rPr>
        <w:t xml:space="preserve">Previously, some Interim Planning Schemes included special provisions that enabled otherwise prohibited uses or subdivision to occur so long as it was linked to good heritage outcomes. Those have been removed. </w:t>
      </w:r>
    </w:p>
    <w:p w14:paraId="40F10E75" w14:textId="77777777" w:rsidR="003A04AB" w:rsidRPr="00884E6F" w:rsidRDefault="003A04AB" w:rsidP="003A04AB">
      <w:pPr>
        <w:pStyle w:val="ListParagraph"/>
        <w:numPr>
          <w:ilvl w:val="0"/>
          <w:numId w:val="50"/>
        </w:numPr>
        <w:rPr>
          <w:bCs/>
        </w:rPr>
      </w:pPr>
      <w:r w:rsidRPr="00884E6F">
        <w:rPr>
          <w:bCs/>
        </w:rPr>
        <w:t xml:space="preserve">Development standards for demolition are concerning and enable the demolition of heritage places and sites for economic reasons. </w:t>
      </w:r>
    </w:p>
    <w:p w14:paraId="7AC4756B" w14:textId="77777777" w:rsidR="003A04AB" w:rsidRPr="00884E6F" w:rsidRDefault="003A04AB" w:rsidP="003A04AB">
      <w:pPr>
        <w:pStyle w:val="ListParagraph"/>
        <w:numPr>
          <w:ilvl w:val="0"/>
          <w:numId w:val="50"/>
        </w:numPr>
        <w:rPr>
          <w:bCs/>
        </w:rPr>
      </w:pPr>
      <w:r w:rsidRPr="00884E6F">
        <w:rPr>
          <w:bCs/>
        </w:rPr>
        <w:t xml:space="preserve">Development standards use terminology that is vague and open to misinterpretation. </w:t>
      </w:r>
    </w:p>
    <w:p w14:paraId="5DD97EAF" w14:textId="3132E97C" w:rsidR="003A04AB" w:rsidRPr="00884E6F" w:rsidRDefault="003A04AB" w:rsidP="003A04AB">
      <w:pPr>
        <w:pStyle w:val="ListParagraph"/>
        <w:numPr>
          <w:ilvl w:val="0"/>
          <w:numId w:val="50"/>
        </w:numPr>
        <w:rPr>
          <w:bCs/>
        </w:rPr>
      </w:pPr>
      <w:r w:rsidRPr="00884E6F">
        <w:rPr>
          <w:bCs/>
        </w:rPr>
        <w:t xml:space="preserve">The words and phrases ‘compatible’ and ‘have regard to’ are repeatedly used throughout the </w:t>
      </w:r>
      <w:r w:rsidR="006B5C2A" w:rsidRPr="00884E6F">
        <w:rPr>
          <w:bCs/>
        </w:rPr>
        <w:t>Local Historic Heritage Code</w:t>
      </w:r>
      <w:r w:rsidRPr="00884E6F">
        <w:rPr>
          <w:bCs/>
        </w:rPr>
        <w:t xml:space="preserve"> and are considered to be problematic and may result in unsympathetic and inconsistent outcomes owing to their established legal translation.  </w:t>
      </w:r>
    </w:p>
    <w:p w14:paraId="7BDDE04E" w14:textId="77777777" w:rsidR="003A04AB" w:rsidRPr="00884E6F" w:rsidRDefault="003A04AB" w:rsidP="003A04AB">
      <w:pPr>
        <w:pStyle w:val="ListParagraph"/>
        <w:numPr>
          <w:ilvl w:val="0"/>
          <w:numId w:val="50"/>
        </w:numPr>
        <w:rPr>
          <w:bCs/>
        </w:rPr>
      </w:pPr>
      <w:r w:rsidRPr="00884E6F">
        <w:rPr>
          <w:bCs/>
        </w:rPr>
        <w:t>Performance criteria do not make definition between ‘contributory’ and ‘</w:t>
      </w:r>
      <w:proofErr w:type="spellStart"/>
      <w:r w:rsidRPr="00884E6F">
        <w:rPr>
          <w:bCs/>
        </w:rPr>
        <w:t>non contributory</w:t>
      </w:r>
      <w:proofErr w:type="spellEnd"/>
      <w:r w:rsidRPr="00884E6F">
        <w:rPr>
          <w:bCs/>
        </w:rPr>
        <w:t xml:space="preserve">’ fabric. This may result in poor heritage outcomes where existing unsympathetic development is used as justification for more of the same. </w:t>
      </w:r>
    </w:p>
    <w:p w14:paraId="09F2FD49" w14:textId="3ABEBFE2" w:rsidR="003A04AB" w:rsidRPr="00884E6F" w:rsidRDefault="003A04AB" w:rsidP="003A04AB">
      <w:pPr>
        <w:pStyle w:val="ListParagraph"/>
        <w:numPr>
          <w:ilvl w:val="0"/>
          <w:numId w:val="50"/>
        </w:numPr>
        <w:rPr>
          <w:bCs/>
        </w:rPr>
      </w:pPr>
      <w:r w:rsidRPr="00884E6F">
        <w:rPr>
          <w:bCs/>
        </w:rPr>
        <w:t xml:space="preserve">The </w:t>
      </w:r>
      <w:r w:rsidR="006B5C2A" w:rsidRPr="00884E6F">
        <w:rPr>
          <w:bCs/>
        </w:rPr>
        <w:t>Local Historic Heritage Code</w:t>
      </w:r>
      <w:r w:rsidRPr="00884E6F">
        <w:rPr>
          <w:bCs/>
        </w:rPr>
        <w:t xml:space="preserve"> as currently written will allow for unsympathetic subdivision to occur where front gardens can be subdivided or developed for parking. This will result in loss of front gardens in heritage areas and contemporary development being built in front of and to obstruct view of buildings of heritage value. </w:t>
      </w:r>
    </w:p>
    <w:p w14:paraId="49EB910B" w14:textId="393120F2" w:rsidR="003A04AB" w:rsidRPr="00884E6F" w:rsidRDefault="003A04AB" w:rsidP="003A04AB">
      <w:pPr>
        <w:pStyle w:val="ListParagraph"/>
        <w:numPr>
          <w:ilvl w:val="0"/>
          <w:numId w:val="50"/>
        </w:numPr>
        <w:rPr>
          <w:bCs/>
        </w:rPr>
      </w:pPr>
      <w:r w:rsidRPr="00884E6F">
        <w:rPr>
          <w:bCs/>
        </w:rPr>
        <w:t xml:space="preserve">The </w:t>
      </w:r>
      <w:r w:rsidR="006B5C2A" w:rsidRPr="00884E6F">
        <w:rPr>
          <w:bCs/>
        </w:rPr>
        <w:t>Local Historic Heritage Code</w:t>
      </w:r>
      <w:r w:rsidRPr="00884E6F">
        <w:rPr>
          <w:bCs/>
        </w:rPr>
        <w:t xml:space="preserve"> as currently written does not place limits on extensions to heritage places which enables large contemporary extensions that greatly exceed the scale of the heritage building to which they are attached to. </w:t>
      </w:r>
    </w:p>
    <w:p w14:paraId="6D281D53" w14:textId="77777777" w:rsidR="003A04AB" w:rsidRPr="00884E6F" w:rsidRDefault="003A04AB" w:rsidP="003A04AB">
      <w:pPr>
        <w:pStyle w:val="ListParagraph"/>
        <w:numPr>
          <w:ilvl w:val="0"/>
          <w:numId w:val="50"/>
        </w:numPr>
        <w:rPr>
          <w:bCs/>
        </w:rPr>
      </w:pPr>
      <w:r w:rsidRPr="00884E6F">
        <w:rPr>
          <w:bCs/>
        </w:rPr>
        <w:t xml:space="preserve">Significant tree listing criteria are not always heritage related. In fact most are not related to heritage. Significant trees should have their own separate code. </w:t>
      </w:r>
    </w:p>
    <w:p w14:paraId="36F9DA2F" w14:textId="0AA8F5DE" w:rsidR="003A04AB" w:rsidRPr="00884E6F" w:rsidRDefault="003A04AB" w:rsidP="003A04AB">
      <w:pPr>
        <w:pStyle w:val="ListParagraph"/>
        <w:numPr>
          <w:ilvl w:val="0"/>
          <w:numId w:val="50"/>
        </w:numPr>
        <w:rPr>
          <w:bCs/>
        </w:rPr>
      </w:pPr>
      <w:r w:rsidRPr="00884E6F">
        <w:rPr>
          <w:bCs/>
        </w:rPr>
        <w:t xml:space="preserve">Currently there is no requirement for Councils to populate the </w:t>
      </w:r>
      <w:r w:rsidR="006B5C2A" w:rsidRPr="00884E6F">
        <w:rPr>
          <w:bCs/>
        </w:rPr>
        <w:t>Local Historic Heritage Code</w:t>
      </w:r>
      <w:r w:rsidRPr="00884E6F">
        <w:rPr>
          <w:bCs/>
        </w:rPr>
        <w:t xml:space="preserve"> with Heritage Precincts of Places. Failure to do so is resulting in buildings and sites of demonstrated value being routinely destroyed.</w:t>
      </w:r>
    </w:p>
    <w:p w14:paraId="2A341F9B" w14:textId="77777777" w:rsidR="003A04AB" w:rsidRPr="009D4461" w:rsidRDefault="003A04AB" w:rsidP="003A04AB">
      <w:pPr>
        <w:spacing w:after="120" w:line="240" w:lineRule="auto"/>
      </w:pPr>
      <w:r w:rsidRPr="009D4461">
        <w:rPr>
          <w:b/>
        </w:rPr>
        <w:t>Recommendation:</w:t>
      </w:r>
      <w:r w:rsidRPr="009D4461">
        <w:t xml:space="preserve"> </w:t>
      </w:r>
    </w:p>
    <w:p w14:paraId="2CAD51AE" w14:textId="2BEC2243" w:rsidR="003A04AB" w:rsidRPr="009D4461" w:rsidRDefault="003A04AB" w:rsidP="003A04AB">
      <w:pPr>
        <w:spacing w:after="120" w:line="240" w:lineRule="auto"/>
      </w:pPr>
      <w:r w:rsidRPr="009D4461">
        <w:rPr>
          <w:b/>
        </w:rPr>
        <w:t>Burra Charter:</w:t>
      </w:r>
      <w:r w:rsidRPr="009D4461">
        <w:t xml:space="preserve"> </w:t>
      </w:r>
      <w:r w:rsidRPr="00CC2B5F">
        <w:rPr>
          <w:highlight w:val="yellow"/>
        </w:rPr>
        <w:t>I/we/community group name</w:t>
      </w:r>
      <w:r w:rsidRPr="009D4461" w:rsidDel="00C67716">
        <w:t xml:space="preserve"> </w:t>
      </w:r>
      <w:r w:rsidRPr="009D4461">
        <w:t xml:space="preserve">recommends that the </w:t>
      </w:r>
      <w:r w:rsidRPr="009D4461">
        <w:rPr>
          <w:i/>
        </w:rPr>
        <w:t>Local Historic Heritage Code</w:t>
      </w:r>
      <w:r w:rsidRPr="009D4461">
        <w:t xml:space="preserve"> in the </w:t>
      </w:r>
      <w:hyperlink r:id="rId34" w:history="1">
        <w:r w:rsidRPr="009D4461">
          <w:rPr>
            <w:rStyle w:val="Hyperlink"/>
          </w:rPr>
          <w:t>Tasmanian Planning Scheme</w:t>
        </w:r>
      </w:hyperlink>
      <w:r w:rsidRPr="009D4461">
        <w:t xml:space="preserve"> should be consistent with the objectives, terminology and methodology of the </w:t>
      </w:r>
      <w:hyperlink r:id="rId35" w:history="1">
        <w:r w:rsidRPr="009D4461">
          <w:rPr>
            <w:rStyle w:val="Hyperlink"/>
          </w:rPr>
          <w:t>Burra Charter</w:t>
        </w:r>
      </w:hyperlink>
      <w:r w:rsidRPr="009D4461">
        <w:t xml:space="preserve">. </w:t>
      </w:r>
      <w:r w:rsidRPr="00CC2B5F">
        <w:rPr>
          <w:highlight w:val="yellow"/>
        </w:rPr>
        <w:t>I/we/community group name</w:t>
      </w:r>
      <w:r w:rsidRPr="009D4461" w:rsidDel="00C67716">
        <w:t xml:space="preserve"> </w:t>
      </w:r>
      <w:r w:rsidRPr="009D4461">
        <w:t xml:space="preserve">also endorse </w:t>
      </w:r>
      <w:r w:rsidR="00CC2B5F">
        <w:t xml:space="preserve">Gray Planning’s </w:t>
      </w:r>
      <w:r w:rsidRPr="009D4461">
        <w:t xml:space="preserve">recommendations regarding the </w:t>
      </w:r>
      <w:r w:rsidRPr="009D4461">
        <w:rPr>
          <w:i/>
        </w:rPr>
        <w:t>Local Historic Heritage Code</w:t>
      </w:r>
      <w:r w:rsidR="00CC2B5F">
        <w:rPr>
          <w:i/>
        </w:rPr>
        <w:t xml:space="preserve"> as outlined above.</w:t>
      </w:r>
    </w:p>
    <w:p w14:paraId="34655435" w14:textId="37730C2A" w:rsidR="003A04AB" w:rsidRPr="003A04AB" w:rsidRDefault="003A04AB" w:rsidP="003A04AB">
      <w:pPr>
        <w:spacing w:after="120" w:line="240" w:lineRule="auto"/>
        <w:rPr>
          <w:b/>
        </w:rPr>
      </w:pPr>
      <w:r w:rsidRPr="009D4461">
        <w:rPr>
          <w:b/>
        </w:rPr>
        <w:lastRenderedPageBreak/>
        <w:t>Significant trees:</w:t>
      </w:r>
      <w:r w:rsidRPr="009D4461">
        <w:t xml:space="preserve"> Consistent with the Tasmanian Planning Commission’s 2016 recommendations on the draft SPP’s outlined on page 63</w:t>
      </w:r>
      <w:r w:rsidRPr="009D4461">
        <w:rPr>
          <w:rStyle w:val="FootnoteReference"/>
        </w:rPr>
        <w:footnoteReference w:id="3"/>
      </w:r>
      <w:r w:rsidRPr="009D4461">
        <w:t xml:space="preserve"> ‘</w:t>
      </w:r>
      <w:r w:rsidRPr="009D4461">
        <w:rPr>
          <w:i/>
        </w:rPr>
        <w:t xml:space="preserve">a stand-alone code for significant trees to protect a broader range of values </w:t>
      </w:r>
      <w:proofErr w:type="gramStart"/>
      <w:r w:rsidRPr="009D4461">
        <w:rPr>
          <w:i/>
        </w:rPr>
        <w:t>be</w:t>
      </w:r>
      <w:proofErr w:type="gramEnd"/>
      <w:r w:rsidRPr="009D4461">
        <w:rPr>
          <w:i/>
        </w:rPr>
        <w:t xml:space="preserve"> considered as an addition to the SPPs</w:t>
      </w:r>
      <w:r w:rsidRPr="009D4461">
        <w:t>’.</w:t>
      </w:r>
    </w:p>
    <w:p w14:paraId="6FEEFEFD" w14:textId="77777777" w:rsidR="002361F6" w:rsidRPr="00141399" w:rsidRDefault="002361F6" w:rsidP="002361F6">
      <w:pPr>
        <w:pStyle w:val="ListParagraph"/>
        <w:numPr>
          <w:ilvl w:val="0"/>
          <w:numId w:val="24"/>
        </w:numPr>
        <w:spacing w:before="240" w:after="240"/>
        <w:ind w:left="357" w:hanging="357"/>
        <w:contextualSpacing w:val="0"/>
        <w:rPr>
          <w:b/>
        </w:rPr>
      </w:pPr>
      <w:r w:rsidRPr="00141399">
        <w:rPr>
          <w:b/>
        </w:rPr>
        <w:t>Tasmania’s Brand and Economy</w:t>
      </w:r>
    </w:p>
    <w:p w14:paraId="3EB915BD" w14:textId="3759AA54" w:rsidR="002361F6" w:rsidRDefault="00DB5AC0" w:rsidP="002361F6">
      <w:pPr>
        <w:spacing w:before="120" w:after="120"/>
      </w:pPr>
      <w:r w:rsidRPr="00DB5AC0">
        <w:rPr>
          <w:highlight w:val="yellow"/>
        </w:rPr>
        <w:t>I/we</w:t>
      </w:r>
      <w:r>
        <w:t xml:space="preserve"> </w:t>
      </w:r>
      <w:r w:rsidR="00F63999">
        <w:t xml:space="preserve">support the Tasmanian brand noting that a planning system which protects Tasmania’s cherished natural and cultural heritage underpins our economy, now and into the future.  We consider that the </w:t>
      </w:r>
      <w:r w:rsidR="002361F6" w:rsidRPr="004A789D">
        <w:t xml:space="preserve">current SPPs threaten Tasmania’s brand, as </w:t>
      </w:r>
      <w:r w:rsidR="006B4022">
        <w:t>they place</w:t>
      </w:r>
      <w:r w:rsidR="002361F6" w:rsidRPr="004A789D">
        <w:t xml:space="preserve"> our natural and cultural heritage and treasured urban amenity at risk. </w:t>
      </w:r>
      <w:r w:rsidR="002361F6">
        <w:t>The current planning system may deliver short</w:t>
      </w:r>
      <w:r w:rsidR="00FD034C">
        <w:t>-</w:t>
      </w:r>
      <w:r w:rsidR="002361F6">
        <w:t xml:space="preserve">term gain but </w:t>
      </w:r>
      <w:r w:rsidR="00282AF6">
        <w:t xml:space="preserve">at the cost of our </w:t>
      </w:r>
      <w:r w:rsidR="002361F6">
        <w:t xml:space="preserve">long-term </w:t>
      </w:r>
      <w:r w:rsidR="00282AF6">
        <w:t xml:space="preserve">identity and </w:t>
      </w:r>
      <w:r w:rsidR="002361F6">
        <w:t>economic prosperity.</w:t>
      </w:r>
    </w:p>
    <w:p w14:paraId="5D83C7CE" w14:textId="31618FDD" w:rsidR="002361F6" w:rsidRDefault="002361F6" w:rsidP="002361F6">
      <w:pPr>
        <w:spacing w:before="120" w:after="120"/>
      </w:pPr>
      <w:r w:rsidRPr="004A789D">
        <w:t xml:space="preserve">As Michael Buxton, former Professor of Environment and Planning, </w:t>
      </w:r>
      <w:proofErr w:type="spellStart"/>
      <w:r w:rsidRPr="004A789D">
        <w:t>RMIT</w:t>
      </w:r>
      <w:proofErr w:type="spellEnd"/>
      <w:r w:rsidRPr="004A789D">
        <w:t xml:space="preserve"> University, stated “</w:t>
      </w:r>
      <w:r w:rsidRPr="004A789D">
        <w:rPr>
          <w:i/>
        </w:rPr>
        <w:t>The Government argues the new [planning] system is vital to unlock economic potential and create jobs, but the state’s greatest economic strengths are the ameni</w:t>
      </w:r>
      <w:r w:rsidRPr="00F8427E">
        <w:rPr>
          <w:i/>
        </w:rPr>
        <w:t>ty and heritage of its natural and built environments. Destroy these and the state has no future.</w:t>
      </w:r>
      <w:r w:rsidRPr="00F8427E">
        <w:t xml:space="preserve">” Source: Talking Point: </w:t>
      </w:r>
      <w:r w:rsidRPr="00620B2D">
        <w:rPr>
          <w:i/>
        </w:rPr>
        <w:t>Planning reform the Trojan horse</w:t>
      </w:r>
      <w:r w:rsidRPr="00F8427E">
        <w:t>, The Mercury, Michael Buxton, December 2016</w:t>
      </w:r>
      <w:r w:rsidR="00421FA2">
        <w:t xml:space="preserve"> (</w:t>
      </w:r>
      <w:r w:rsidR="00421FA2" w:rsidRPr="00860E83">
        <w:t xml:space="preserve">attached in Appendix </w:t>
      </w:r>
      <w:r w:rsidR="005635B6" w:rsidRPr="00860E83">
        <w:t>1</w:t>
      </w:r>
      <w:r w:rsidR="00421FA2">
        <w:t>).</w:t>
      </w:r>
    </w:p>
    <w:p w14:paraId="23950301" w14:textId="12613977" w:rsidR="002361F6" w:rsidRDefault="002361F6" w:rsidP="002361F6">
      <w:pPr>
        <w:spacing w:before="120" w:after="120"/>
      </w:pPr>
      <w:r>
        <w:t xml:space="preserve">As per </w:t>
      </w:r>
      <w:hyperlink r:id="rId36" w:history="1">
        <w:r w:rsidRPr="002D2C2B">
          <w:rPr>
            <w:rStyle w:val="Hyperlink"/>
          </w:rPr>
          <w:t>Brand Tasmania’s 2019-2024 Strategic Plan</w:t>
        </w:r>
      </w:hyperlink>
      <w:r>
        <w:t>, it could be argued that the SPPs are inconsistent with Brand Tasmania’s main objectives which a</w:t>
      </w:r>
      <w:r w:rsidR="006B4022">
        <w:t>r</w:t>
      </w:r>
      <w:r>
        <w:t>e to: ‘</w:t>
      </w:r>
      <w:r w:rsidRPr="002361F6">
        <w:rPr>
          <w:i/>
        </w:rPr>
        <w:t>To develop, maintain, protect and promote a Tasmanian brand that is differentiated and enhances our appeal and competitiveness nationally and internationally; To strengthen Tasmania’s image and reputation locally, nationally and internationally; and To nurture, enhance and promote the Tasmanian brand as a shared public asset.</w:t>
      </w:r>
      <w:r>
        <w:t>’</w:t>
      </w:r>
    </w:p>
    <w:p w14:paraId="69EF579D" w14:textId="5FE3D676" w:rsidR="002361F6" w:rsidRDefault="002361F6" w:rsidP="002361F6">
      <w:pPr>
        <w:spacing w:before="120" w:after="120"/>
      </w:pPr>
      <w:r w:rsidRPr="001409F4">
        <w:rPr>
          <w:b/>
        </w:rPr>
        <w:t>Recommendation:</w:t>
      </w:r>
      <w:r>
        <w:t xml:space="preserve"> </w:t>
      </w:r>
      <w:r w:rsidRPr="001409F4">
        <w:t xml:space="preserve">A brand </w:t>
      </w:r>
      <w:r w:rsidR="00964526">
        <w:t xml:space="preserve">lens </w:t>
      </w:r>
      <w:r w:rsidRPr="001409F4">
        <w:t xml:space="preserve">should be placed over the top of the </w:t>
      </w:r>
      <w:r w:rsidR="003C46D3">
        <w:t xml:space="preserve">SPPs </w:t>
      </w:r>
      <w:r w:rsidRPr="001409F4">
        <w:t xml:space="preserve">to ensure </w:t>
      </w:r>
      <w:r w:rsidR="00964526">
        <w:t xml:space="preserve">they are </w:t>
      </w:r>
      <w:r>
        <w:t>consistent with the objectives of Brand Tasmania.</w:t>
      </w:r>
      <w:r w:rsidR="00964526">
        <w:t xml:space="preserve"> This consistency could also be facilitated via the Tasmanian Planning Policies. </w:t>
      </w:r>
    </w:p>
    <w:p w14:paraId="53DAE7DD" w14:textId="77777777" w:rsidR="00E71BB6" w:rsidRPr="00141399" w:rsidRDefault="00E71BB6" w:rsidP="003B5DEF">
      <w:pPr>
        <w:pStyle w:val="ListParagraph"/>
        <w:numPr>
          <w:ilvl w:val="0"/>
          <w:numId w:val="24"/>
        </w:numPr>
        <w:spacing w:before="240" w:after="240"/>
        <w:ind w:left="357" w:hanging="357"/>
        <w:contextualSpacing w:val="0"/>
        <w:rPr>
          <w:b/>
        </w:rPr>
      </w:pPr>
      <w:r w:rsidRPr="00141399">
        <w:rPr>
          <w:b/>
        </w:rPr>
        <w:t>Housing</w:t>
      </w:r>
    </w:p>
    <w:p w14:paraId="5DEDF405" w14:textId="757A043B" w:rsidR="00012BD9" w:rsidRDefault="00DB5AC0" w:rsidP="00012BD9">
      <w:r w:rsidRPr="00DB5AC0">
        <w:rPr>
          <w:highlight w:val="yellow"/>
        </w:rPr>
        <w:t>I/we</w:t>
      </w:r>
      <w:r>
        <w:t xml:space="preserve"> </w:t>
      </w:r>
      <w:r w:rsidRPr="000F1B81">
        <w:t>understand</w:t>
      </w:r>
      <w:r w:rsidR="00012BD9" w:rsidRPr="000F1B81">
        <w:t xml:space="preserve"> the critical need for </w:t>
      </w:r>
      <w:r w:rsidR="00012BD9">
        <w:t xml:space="preserve">housing, including </w:t>
      </w:r>
      <w:r w:rsidR="00012BD9" w:rsidRPr="000F1B81">
        <w:t xml:space="preserve">social and affordable housing. </w:t>
      </w:r>
      <w:r>
        <w:t xml:space="preserve">Disappointingly </w:t>
      </w:r>
      <w:r w:rsidR="00012BD9" w:rsidRPr="000F1B81">
        <w:t>the Tasmanian Planning Scheme contain</w:t>
      </w:r>
      <w:r w:rsidR="00012BD9">
        <w:t>s</w:t>
      </w:r>
      <w:r w:rsidR="00012BD9" w:rsidRPr="000F1B81">
        <w:t xml:space="preserve"> no provisions to encourage affordable or social housing.</w:t>
      </w:r>
    </w:p>
    <w:p w14:paraId="469057DD" w14:textId="65015274" w:rsidR="00012BD9" w:rsidRDefault="00012BD9" w:rsidP="00012BD9">
      <w:r w:rsidRPr="00271EAF">
        <w:rPr>
          <w:highlight w:val="yellow"/>
        </w:rPr>
        <w:t>We</w:t>
      </w:r>
      <w:r w:rsidR="00DB5AC0" w:rsidRPr="00271EAF">
        <w:rPr>
          <w:highlight w:val="yellow"/>
        </w:rPr>
        <w:t>/I</w:t>
      </w:r>
      <w:r>
        <w:t xml:space="preserve"> believe that g</w:t>
      </w:r>
      <w:r w:rsidRPr="000F1B81">
        <w:t>ood planning, transparent decision making and the delivery of social and affordable housing need not be mutually exclusive</w:t>
      </w:r>
      <w:r>
        <w:t xml:space="preserve">. Indeed good planning can result in delivery of both more and better housing.  </w:t>
      </w:r>
    </w:p>
    <w:p w14:paraId="460AC38B" w14:textId="7E504063" w:rsidR="00012BD9" w:rsidRDefault="00012BD9" w:rsidP="00012BD9">
      <w:r>
        <w:t xml:space="preserve">Instead of managing housing through Tasmania’s key planning document, the Tasmanian Planning Scheme, in 2018 the Tasmanian Government introduced a fast track land rezone process called the </w:t>
      </w:r>
      <w:hyperlink r:id="rId37" w:history="1">
        <w:r w:rsidRPr="00DB7F37">
          <w:rPr>
            <w:rStyle w:val="Hyperlink"/>
          </w:rPr>
          <w:t>Housing Land Supply Orders</w:t>
        </w:r>
      </w:hyperlink>
      <w:r>
        <w:t xml:space="preserve"> (e.g. Housing Order Land Supply (Huntingfield). Taking this approach c</w:t>
      </w:r>
      <w:r w:rsidRPr="006E760F">
        <w:t>ompromises strategic planning and transparent decision making.</w:t>
      </w:r>
      <w:r>
        <w:t xml:space="preserve"> For example, the State Government </w:t>
      </w:r>
      <w:r w:rsidRPr="006B6230">
        <w:t>is the proponent</w:t>
      </w:r>
      <w:r>
        <w:t xml:space="preserve"> and the assessor.</w:t>
      </w:r>
      <w:r w:rsidR="00260FF1">
        <w:t xml:space="preserve"> F</w:t>
      </w:r>
      <w:r w:rsidR="00260FF1" w:rsidRPr="00260FF1">
        <w:t>ast-tracking planning, such as through Housing Land Supply Orders for large subdivisions, will not assist with community cohesion and/or trust in both the planning system or social/affordable housing projects</w:t>
      </w:r>
      <w:r w:rsidR="00260FF1">
        <w:t xml:space="preserve">. </w:t>
      </w:r>
    </w:p>
    <w:p w14:paraId="3D708532" w14:textId="77777777" w:rsidR="00012BD9" w:rsidRDefault="00012BD9" w:rsidP="00012BD9">
      <w:pPr>
        <w:spacing w:before="240"/>
      </w:pPr>
      <w:r>
        <w:lastRenderedPageBreak/>
        <w:t>Taking zoning and planning assessments outside the Tasmanian Planning System risks an ad hoc approach to housing that makes an integrated approach more difficult.  This works against delivering quality housing outcomes.</w:t>
      </w:r>
    </w:p>
    <w:p w14:paraId="30B646AF" w14:textId="6F24E406" w:rsidR="00012BD9" w:rsidRDefault="00271EAF" w:rsidP="00012BD9">
      <w:r w:rsidRPr="00874EB7">
        <w:rPr>
          <w:highlight w:val="yellow"/>
        </w:rPr>
        <w:t>I/</w:t>
      </w:r>
      <w:r w:rsidR="00874EB7" w:rsidRPr="00874EB7">
        <w:rPr>
          <w:highlight w:val="yellow"/>
        </w:rPr>
        <w:t>we</w:t>
      </w:r>
      <w:r w:rsidR="00874EB7">
        <w:t xml:space="preserve"> support</w:t>
      </w:r>
      <w:r w:rsidR="00012BD9">
        <w:t xml:space="preserve"> policies and SPPs which encourage development of well-planned quality social and affordable housing.  As mentioned above</w:t>
      </w:r>
      <w:r w:rsidR="00012BD9" w:rsidRPr="00953151">
        <w:t xml:space="preserve"> there is no provision for affordable or social housing within the SPPs. </w:t>
      </w:r>
      <w:r w:rsidR="00012BD9" w:rsidRPr="00E70520">
        <w:t>We understand this is also the case with the Subdivision Standards.</w:t>
      </w:r>
      <w:r w:rsidR="00012BD9">
        <w:t xml:space="preserve"> </w:t>
      </w:r>
      <w:r>
        <w:t>I am/</w:t>
      </w:r>
      <w:proofErr w:type="gramStart"/>
      <w:r>
        <w:t>We</w:t>
      </w:r>
      <w:proofErr w:type="gramEnd"/>
      <w:r>
        <w:t xml:space="preserve"> </w:t>
      </w:r>
      <w:r w:rsidR="00874EB7">
        <w:t xml:space="preserve">are </w:t>
      </w:r>
      <w:r w:rsidR="00874EB7" w:rsidRPr="00A415A2">
        <w:t>concerned</w:t>
      </w:r>
      <w:r w:rsidR="00012BD9" w:rsidRPr="00A415A2">
        <w:t xml:space="preserve"> that there are no requirements in the SPPs which require developers to contribute to the offering of</w:t>
      </w:r>
      <w:r w:rsidR="00012BD9">
        <w:t xml:space="preserve"> social and affordable housing. </w:t>
      </w:r>
      <w:r w:rsidR="00012BD9" w:rsidRPr="00A415A2">
        <w:t xml:space="preserve">For example, in some states, </w:t>
      </w:r>
      <w:r w:rsidR="00012BD9" w:rsidRPr="0026692C">
        <w:t>and many other countries</w:t>
      </w:r>
      <w:r w:rsidR="00012BD9">
        <w:t xml:space="preserve">, </w:t>
      </w:r>
      <w:r w:rsidR="00012BD9" w:rsidRPr="00A415A2">
        <w:t>developers of large subdivisions or multiple dwellings in certain inner city zones, are required to offer a certain percentage of those developments as affordable housing, or pay a contribution to the state in lieu of providing those dwellings</w:t>
      </w:r>
      <w:r w:rsidR="00012BD9">
        <w:t>.</w:t>
      </w:r>
    </w:p>
    <w:p w14:paraId="15EB8326" w14:textId="77777777" w:rsidR="00012BD9" w:rsidRDefault="00780567" w:rsidP="00CC1285">
      <w:pPr>
        <w:spacing w:before="120" w:after="120"/>
        <w:rPr>
          <w:b/>
          <w:sz w:val="24"/>
          <w:szCs w:val="24"/>
        </w:rPr>
      </w:pPr>
      <w:r w:rsidRPr="00953151">
        <w:rPr>
          <w:b/>
        </w:rPr>
        <w:t>Reco</w:t>
      </w:r>
      <w:r w:rsidRPr="000A0424">
        <w:rPr>
          <w:b/>
          <w:sz w:val="24"/>
          <w:szCs w:val="24"/>
        </w:rPr>
        <w:t>mmendation:</w:t>
      </w:r>
    </w:p>
    <w:p w14:paraId="01256826" w14:textId="6CCA6074" w:rsidR="00012BD9" w:rsidRPr="00260FF1" w:rsidRDefault="00012BD9" w:rsidP="00CC1285">
      <w:pPr>
        <w:spacing w:before="120" w:after="120"/>
      </w:pPr>
      <w:r w:rsidRPr="00260FF1">
        <w:rPr>
          <w:b/>
        </w:rPr>
        <w:t>Need to encourage delivery of social and affordable housing</w:t>
      </w:r>
      <w:r w:rsidR="00271EAF">
        <w:t xml:space="preserve">: </w:t>
      </w:r>
      <w:r w:rsidRPr="00260FF1">
        <w:t>New developments should contain a proportion of social and/or affordable housing.</w:t>
      </w:r>
    </w:p>
    <w:p w14:paraId="75CD2BC3" w14:textId="6042E158" w:rsidR="00012BD9" w:rsidRDefault="00012BD9" w:rsidP="00CC1285">
      <w:pPr>
        <w:spacing w:before="120" w:after="120"/>
      </w:pPr>
      <w:r w:rsidRPr="00012BD9">
        <w:rPr>
          <w:b/>
          <w:sz w:val="24"/>
          <w:szCs w:val="24"/>
        </w:rPr>
        <w:t>Best practice house and neighbourhood design</w:t>
      </w:r>
      <w:r w:rsidR="00271EAF">
        <w:rPr>
          <w:b/>
          <w:sz w:val="24"/>
          <w:szCs w:val="24"/>
        </w:rPr>
        <w:t xml:space="preserve">: </w:t>
      </w:r>
      <w:r>
        <w:t>should be adopted so that housing developments not only provide a place for people to live but result in better amenity, health and environmental outcomes.</w:t>
      </w:r>
      <w:r w:rsidR="00271EAF">
        <w:t xml:space="preserve"> </w:t>
      </w:r>
      <w:r w:rsidR="00271EAF" w:rsidRPr="00271EAF">
        <w:t xml:space="preserve">Plus we need to </w:t>
      </w:r>
      <w:r w:rsidR="00271EAF" w:rsidRPr="00271EAF">
        <w:rPr>
          <w:sz w:val="24"/>
          <w:szCs w:val="24"/>
        </w:rPr>
        <w:t>ensure that consideration is given to local values in any new large developments</w:t>
      </w:r>
      <w:r w:rsidR="00271EAF">
        <w:rPr>
          <w:sz w:val="24"/>
          <w:szCs w:val="24"/>
        </w:rPr>
        <w:t xml:space="preserve">. </w:t>
      </w:r>
    </w:p>
    <w:p w14:paraId="5BBEE11C" w14:textId="4CF15208" w:rsidR="00012BD9" w:rsidRDefault="00012BD9" w:rsidP="00CC1285">
      <w:pPr>
        <w:spacing w:before="120" w:after="120"/>
      </w:pPr>
      <w:r w:rsidRPr="00260FF1">
        <w:rPr>
          <w:b/>
        </w:rPr>
        <w:t>Provision of infrastructure to support communities</w:t>
      </w:r>
      <w:r w:rsidR="00271EAF">
        <w:t xml:space="preserve">: </w:t>
      </w:r>
      <w:r w:rsidRPr="00012BD9">
        <w:t>including transport, schools, medical facilities, emergency services, recreation and jobs should be</w:t>
      </w:r>
      <w:r>
        <w:t xml:space="preserve"> part of the planning process and </w:t>
      </w:r>
      <w:r w:rsidRPr="00012BD9">
        <w:t>not an afterthought</w:t>
      </w:r>
      <w:r>
        <w:t xml:space="preserve">. </w:t>
      </w:r>
    </w:p>
    <w:p w14:paraId="6AB51128" w14:textId="06BE3FB2" w:rsidR="00B621D2" w:rsidRPr="00141399" w:rsidRDefault="0022344A" w:rsidP="003B5DEF">
      <w:pPr>
        <w:pStyle w:val="ListParagraph"/>
        <w:numPr>
          <w:ilvl w:val="0"/>
          <w:numId w:val="24"/>
        </w:numPr>
        <w:spacing w:before="240" w:after="240"/>
        <w:ind w:left="357" w:hanging="357"/>
        <w:contextualSpacing w:val="0"/>
        <w:rPr>
          <w:b/>
        </w:rPr>
      </w:pPr>
      <w:r>
        <w:rPr>
          <w:b/>
        </w:rPr>
        <w:t>Residential Issues</w:t>
      </w:r>
    </w:p>
    <w:p w14:paraId="632BACC2" w14:textId="292664CC" w:rsidR="00017D2D" w:rsidRPr="00AE1E51" w:rsidRDefault="003926DD" w:rsidP="00B621D2">
      <w:pPr>
        <w:spacing w:before="120" w:after="120"/>
      </w:pPr>
      <w:r>
        <w:t xml:space="preserve">One of </w:t>
      </w:r>
      <w:r w:rsidR="00271EAF">
        <w:t xml:space="preserve">my/our main </w:t>
      </w:r>
      <w:r>
        <w:t xml:space="preserve">concerns </w:t>
      </w:r>
      <w:r w:rsidR="00322282">
        <w:t xml:space="preserve">is how residential </w:t>
      </w:r>
      <w:r w:rsidR="002A707B">
        <w:t xml:space="preserve">density is being increased </w:t>
      </w:r>
      <w:r w:rsidR="00EB1FE8">
        <w:t xml:space="preserve">with minimal </w:t>
      </w:r>
      <w:r w:rsidR="004648C6">
        <w:t xml:space="preserve">to no </w:t>
      </w:r>
      <w:r w:rsidR="00EB1FE8">
        <w:t xml:space="preserve">consideration of </w:t>
      </w:r>
      <w:r>
        <w:t xml:space="preserve">amenity across all urban environments. </w:t>
      </w:r>
      <w:r w:rsidR="00271EAF">
        <w:t xml:space="preserve">I/we </w:t>
      </w:r>
      <w:r w:rsidR="00017D2D">
        <w:t xml:space="preserve">understand that the push for increasing urban density is to support the Tasmanian Government’s </w:t>
      </w:r>
      <w:r w:rsidR="00322282">
        <w:t xml:space="preserve">growth plan </w:t>
      </w:r>
      <w:r w:rsidR="00017D2D">
        <w:t>to grow Tasman</w:t>
      </w:r>
      <w:r w:rsidR="00322282">
        <w:t>ia</w:t>
      </w:r>
      <w:r w:rsidR="00017D2D">
        <w:t xml:space="preserve">’s population to 650,000 by 2050. </w:t>
      </w:r>
      <w:r w:rsidR="00EB1FE8">
        <w:t xml:space="preserve">In our view, we are not doing density or the provision of public open </w:t>
      </w:r>
      <w:r w:rsidR="00EB1FE8" w:rsidRPr="00AE1E51">
        <w:t>space well.</w:t>
      </w:r>
    </w:p>
    <w:p w14:paraId="20CFF3CB" w14:textId="0155F537" w:rsidR="00FC0E32" w:rsidRPr="00AE1E51" w:rsidRDefault="005A3D96" w:rsidP="00B621D2">
      <w:pPr>
        <w:spacing w:before="120" w:after="120"/>
      </w:pPr>
      <w:r w:rsidRPr="00AE1E51">
        <w:t xml:space="preserve">Currently infill development in our residential zones is not strategically planned but “as of right”, and Councils cannot reject Development Applications even though they may fail community expectations.  </w:t>
      </w:r>
      <w:r w:rsidR="00271EAF">
        <w:t>I/we</w:t>
      </w:r>
      <w:r w:rsidRPr="00AE1E51">
        <w:t xml:space="preserve"> consider the </w:t>
      </w:r>
      <w:r w:rsidR="00FC0E32" w:rsidRPr="00AE1E51">
        <w:t>residential standards are resulting in an unreasonable impact on residential character and amenity</w:t>
      </w:r>
      <w:r w:rsidR="00F770F4" w:rsidRPr="00AE1E51">
        <w:t xml:space="preserve">. Additionally, they </w:t>
      </w:r>
      <w:r w:rsidR="00FC0E32" w:rsidRPr="00AE1E51">
        <w:t xml:space="preserve">remove a right of </w:t>
      </w:r>
      <w:proofErr w:type="spellStart"/>
      <w:r w:rsidR="00FC0E32" w:rsidRPr="00AE1E51">
        <w:t>say</w:t>
      </w:r>
      <w:proofErr w:type="spellEnd"/>
      <w:r w:rsidR="00FC0E32" w:rsidRPr="00AE1E51">
        <w:t xml:space="preserve"> </w:t>
      </w:r>
      <w:r w:rsidR="00DC19AF">
        <w:t xml:space="preserve">and appeal rights </w:t>
      </w:r>
      <w:r w:rsidR="00FC0E32" w:rsidRPr="00AE1E51">
        <w:t>over what happens next door to home owners</w:t>
      </w:r>
      <w:r w:rsidR="00F770F4" w:rsidRPr="00AE1E51">
        <w:t>, undermining democracy</w:t>
      </w:r>
      <w:r w:rsidR="00FC0E32" w:rsidRPr="00AE1E51">
        <w:t xml:space="preserve">. People’s homes are often their biggest asset but the values of their properties can be unduly impacted due to loss of amenity. </w:t>
      </w:r>
      <w:r w:rsidR="00B41622" w:rsidRPr="00AE1E51">
        <w:t>This also</w:t>
      </w:r>
      <w:r w:rsidR="007C6C64" w:rsidRPr="00AE1E51">
        <w:t xml:space="preserve"> impact</w:t>
      </w:r>
      <w:r w:rsidR="00B41622" w:rsidRPr="00AE1E51">
        <w:t xml:space="preserve">s </w:t>
      </w:r>
      <w:r w:rsidR="00FC0E32" w:rsidRPr="00AE1E51">
        <w:t>people’s mental health and well-being.</w:t>
      </w:r>
    </w:p>
    <w:p w14:paraId="18D82558" w14:textId="47B20997" w:rsidR="001F3490" w:rsidRPr="00AE1E51" w:rsidRDefault="006D07A2" w:rsidP="001F3490">
      <w:pPr>
        <w:spacing w:before="120" w:after="120"/>
      </w:pPr>
      <w:r w:rsidRPr="00AE1E51">
        <w:t xml:space="preserve">Specifically, the SPPs </w:t>
      </w:r>
      <w:r w:rsidR="001F3490" w:rsidRPr="00AE1E51">
        <w:t>for</w:t>
      </w:r>
      <w:r w:rsidR="003340A2" w:rsidRPr="00AE1E51">
        <w:t xml:space="preserve"> General Residential</w:t>
      </w:r>
      <w:r w:rsidR="001F3490" w:rsidRPr="00AE1E51">
        <w:t xml:space="preserve"> and Inner Residential allow smaller block sizes, higher buildings built closer to, or on</w:t>
      </w:r>
      <w:r w:rsidR="00826378">
        <w:t xml:space="preserve"> </w:t>
      </w:r>
      <w:r w:rsidR="00826378" w:rsidRPr="00826378">
        <w:t>site boundary line</w:t>
      </w:r>
      <w:r w:rsidR="001F3490" w:rsidRPr="00AE1E51">
        <w:t>, and multi-unit developments “as of right” in many urban areas as per the permitted building envelop</w:t>
      </w:r>
      <w:r w:rsidR="00826378">
        <w:t>e</w:t>
      </w:r>
      <w:r w:rsidR="001F3490" w:rsidRPr="00AE1E51">
        <w:t>.</w:t>
      </w:r>
      <w:r w:rsidR="00316A8F">
        <w:t xml:space="preserve"> In the Low Density Residential Zone m</w:t>
      </w:r>
      <w:r w:rsidR="00316A8F" w:rsidRPr="00316A8F">
        <w:t xml:space="preserve">ultiple dwellings are </w:t>
      </w:r>
      <w:r w:rsidR="00316A8F">
        <w:t xml:space="preserve">now </w:t>
      </w:r>
      <w:r w:rsidR="00316A8F" w:rsidRPr="00316A8F">
        <w:t>discretionary (i.e. have to be advertised for public comment and can be appealed), whereas in the past they were prohibited by some Councils such as Clarence City Council.</w:t>
      </w:r>
      <w:r w:rsidR="00E33B19">
        <w:t xml:space="preserve"> </w:t>
      </w:r>
      <w:r w:rsidR="00E33B19" w:rsidRPr="00E33B19">
        <w:lastRenderedPageBreak/>
        <w:t>The Village Zone may not be appropriate for purely residential areas, as it allows for commercial uses and does not aim to protect residential amenity</w:t>
      </w:r>
      <w:r w:rsidR="0084538E">
        <w:t xml:space="preserve">. </w:t>
      </w:r>
    </w:p>
    <w:p w14:paraId="60B1D71A" w14:textId="61959BF7" w:rsidR="003164B1" w:rsidRDefault="003164B1" w:rsidP="00B621D2">
      <w:pPr>
        <w:spacing w:before="120" w:after="120"/>
      </w:pPr>
      <w:r w:rsidRPr="00AE1E51">
        <w:t>Neighbourhood amenity and character,</w:t>
      </w:r>
      <w:r w:rsidR="003926DD" w:rsidRPr="00AE1E51">
        <w:t xml:space="preserve"> privacy and sunlight into </w:t>
      </w:r>
      <w:r w:rsidRPr="00AE1E51">
        <w:t>backyard</w:t>
      </w:r>
      <w:r w:rsidR="003926DD" w:rsidRPr="00AE1E51">
        <w:t>s</w:t>
      </w:r>
      <w:r w:rsidRPr="00AE1E51">
        <w:t>, home</w:t>
      </w:r>
      <w:r w:rsidR="003926DD" w:rsidRPr="00AE1E51">
        <w:t>s and</w:t>
      </w:r>
      <w:r w:rsidRPr="00AE1E51">
        <w:t xml:space="preserve"> solar panels are not adequately protected</w:t>
      </w:r>
      <w:r w:rsidR="00B8421C" w:rsidRPr="00AE1E51">
        <w:t>, especially in the General and Inner Residential Zones</w:t>
      </w:r>
      <w:r w:rsidRPr="00AE1E51">
        <w:t>. Rights to</w:t>
      </w:r>
      <w:r w:rsidRPr="004A789D">
        <w:t xml:space="preserve"> challenge inappropriate developments are very limited.</w:t>
      </w:r>
      <w:r w:rsidR="00EB1FE8">
        <w:t xml:space="preserve"> Subdivisions can be constructed without the need for </w:t>
      </w:r>
      <w:r w:rsidR="004C4E7D">
        <w:t xml:space="preserve">connectivity across suburbs or </w:t>
      </w:r>
      <w:r w:rsidR="00EB1FE8">
        <w:t xml:space="preserve">the provision of public open space. </w:t>
      </w:r>
      <w:r w:rsidRPr="004A789D">
        <w:t xml:space="preserve">Residential standards do not encourage home gardens which are important for food security, connection to nature, </w:t>
      </w:r>
      <w:r w:rsidR="000776ED" w:rsidRPr="000776ED">
        <w:t xml:space="preserve">biodiversity, </w:t>
      </w:r>
      <w:r w:rsidRPr="004A789D">
        <w:t>places for children to play, mental health/well-being and beauty.</w:t>
      </w:r>
    </w:p>
    <w:p w14:paraId="2F68B4D3" w14:textId="0E663F8B" w:rsidR="00F15C35" w:rsidRDefault="00F15C35" w:rsidP="00F15C35">
      <w:pPr>
        <w:spacing w:before="120" w:after="120"/>
      </w:pPr>
      <w:r>
        <w:t xml:space="preserve">The permitted </w:t>
      </w:r>
      <w:r w:rsidR="00772B87">
        <w:t xml:space="preserve">building </w:t>
      </w:r>
      <w:r>
        <w:t xml:space="preserve">envelope, </w:t>
      </w:r>
      <w:r w:rsidR="00B8421C">
        <w:t xml:space="preserve">especially in the General Residential Zone, </w:t>
      </w:r>
      <w:r>
        <w:t xml:space="preserve">for both single and multiunit developments, for example has led to confusion and anxiety in the community </w:t>
      </w:r>
      <w:r w:rsidRPr="00D70147">
        <w:t>(as seen by examples in the video PMAT commissioned in Clarence Municipality</w:t>
      </w:r>
      <w:r w:rsidR="00D70147">
        <w:t xml:space="preserve"> – see </w:t>
      </w:r>
      <w:hyperlink r:id="rId38" w:history="1">
        <w:r w:rsidR="00D70147" w:rsidRPr="00D70147">
          <w:rPr>
            <w:rStyle w:val="Hyperlink"/>
          </w:rPr>
          <w:t>here</w:t>
        </w:r>
      </w:hyperlink>
      <w:r w:rsidRPr="00D70147">
        <w:t>) w</w:t>
      </w:r>
      <w:r>
        <w:t xml:space="preserve">ith regards to overshadowing, loss of privacy, </w:t>
      </w:r>
      <w:r w:rsidR="00772B87">
        <w:t xml:space="preserve">sun into habitable rooms and gardens, </w:t>
      </w:r>
      <w:r>
        <w:t xml:space="preserve">the </w:t>
      </w:r>
      <w:r w:rsidR="001A45AB">
        <w:t xml:space="preserve">potential </w:t>
      </w:r>
      <w:r>
        <w:t xml:space="preserve">loss </w:t>
      </w:r>
      <w:r w:rsidR="002706C6">
        <w:t xml:space="preserve">of solar access on </w:t>
      </w:r>
      <w:r w:rsidR="00EB4CD1">
        <w:t xml:space="preserve">an adjoining property’s </w:t>
      </w:r>
      <w:r w:rsidR="002706C6">
        <w:t>solar panels</w:t>
      </w:r>
      <w:r>
        <w:t xml:space="preserve">, height, private open space and </w:t>
      </w:r>
      <w:r w:rsidR="00FC0E32">
        <w:t>site coverage/density. N</w:t>
      </w:r>
      <w:r>
        <w:t xml:space="preserve">eighbourly relations have </w:t>
      </w:r>
      <w:r w:rsidR="00FC0E32">
        <w:t xml:space="preserve">also </w:t>
      </w:r>
      <w:r>
        <w:t>been negatively impacted due to divisive residential standards.</w:t>
      </w:r>
    </w:p>
    <w:p w14:paraId="53A740A7" w14:textId="735D22A8" w:rsidR="00F15C35" w:rsidRDefault="00F15C35" w:rsidP="00B621D2">
      <w:pPr>
        <w:spacing w:before="120" w:after="120"/>
      </w:pPr>
      <w:r>
        <w:t xml:space="preserve">Since the SPPs were created in 2017, PMAT has done a lot of work on the residential standards which reflects the level of community concern and </w:t>
      </w:r>
      <w:r w:rsidR="00FC0E32">
        <w:t>the need for improvement</w:t>
      </w:r>
      <w:r>
        <w:t xml:space="preserve">. </w:t>
      </w:r>
      <w:r w:rsidR="00E8351F">
        <w:t xml:space="preserve">This </w:t>
      </w:r>
      <w:r>
        <w:t xml:space="preserve">work includes: </w:t>
      </w:r>
    </w:p>
    <w:p w14:paraId="4003E3F6" w14:textId="1A1439FD" w:rsidR="00017D2D" w:rsidRDefault="00017D2D" w:rsidP="00F15C35">
      <w:pPr>
        <w:pStyle w:val="ListParagraph"/>
        <w:numPr>
          <w:ilvl w:val="0"/>
          <w:numId w:val="31"/>
        </w:numPr>
        <w:spacing w:before="120" w:after="120"/>
      </w:pPr>
      <w:r>
        <w:t xml:space="preserve">PMAT plays an important role as a contact point and referral agent for individuals and community groups regarding planning issues, including residential issues, within the Tasmanian community. PMAT is contacted </w:t>
      </w:r>
      <w:r w:rsidR="00505136">
        <w:t>very regularly regarding</w:t>
      </w:r>
      <w:r w:rsidR="00F15C35">
        <w:t xml:space="preserve"> </w:t>
      </w:r>
      <w:r>
        <w:t>residential issues.</w:t>
      </w:r>
    </w:p>
    <w:p w14:paraId="472D6FA0" w14:textId="77777777" w:rsidR="00F15C35" w:rsidRDefault="00017D2D" w:rsidP="0038729A">
      <w:pPr>
        <w:pStyle w:val="ListParagraph"/>
        <w:numPr>
          <w:ilvl w:val="0"/>
          <w:numId w:val="31"/>
        </w:numPr>
        <w:spacing w:before="120" w:after="120"/>
      </w:pPr>
      <w:r w:rsidRPr="00017D2D">
        <w:t xml:space="preserve">PMAT Launched two TV ads focusing on planning issues during the 2018 State election, including one on the residential issues </w:t>
      </w:r>
      <w:r w:rsidR="00F15C35" w:rsidRPr="00017D2D">
        <w:t>of the Tasmanian Planning Scheme</w:t>
      </w:r>
      <w:r w:rsidR="00F15C35">
        <w:t>. W</w:t>
      </w:r>
      <w:r w:rsidRPr="00017D2D">
        <w:t xml:space="preserve">atch </w:t>
      </w:r>
      <w:hyperlink r:id="rId39" w:history="1">
        <w:r w:rsidRPr="00796352">
          <w:rPr>
            <w:rStyle w:val="Hyperlink"/>
          </w:rPr>
          <w:t>here</w:t>
        </w:r>
      </w:hyperlink>
      <w:r w:rsidRPr="00017D2D">
        <w:t xml:space="preserve"> at the end of the video the TV ad will play.</w:t>
      </w:r>
    </w:p>
    <w:p w14:paraId="690986D0" w14:textId="7FC6A548" w:rsidR="00F15C35" w:rsidRDefault="00DB2EE9" w:rsidP="0038729A">
      <w:pPr>
        <w:pStyle w:val="ListParagraph"/>
        <w:numPr>
          <w:ilvl w:val="0"/>
          <w:numId w:val="31"/>
        </w:numPr>
        <w:spacing w:before="120" w:after="120"/>
      </w:pPr>
      <w:r w:rsidRPr="00DB2EE9">
        <w:t xml:space="preserve">PMAT commissioned a video highlighting residential standard planning issues. Watch video </w:t>
      </w:r>
      <w:hyperlink r:id="rId40" w:history="1">
        <w:r w:rsidRPr="00EB19EC">
          <w:rPr>
            <w:rStyle w:val="Hyperlink"/>
          </w:rPr>
          <w:t>here</w:t>
        </w:r>
      </w:hyperlink>
      <w:r w:rsidRPr="00DB2EE9">
        <w:t>.</w:t>
      </w:r>
    </w:p>
    <w:p w14:paraId="37065DBE" w14:textId="1861D65E" w:rsidR="00D22DC5" w:rsidRDefault="00D22DC5" w:rsidP="0038729A">
      <w:pPr>
        <w:pStyle w:val="ListParagraph"/>
        <w:numPr>
          <w:ilvl w:val="0"/>
          <w:numId w:val="31"/>
        </w:numPr>
        <w:spacing w:before="120" w:after="120"/>
      </w:pPr>
      <w:r w:rsidRPr="00D22DC5">
        <w:t xml:space="preserve">PMAT ran the largest </w:t>
      </w:r>
      <w:r w:rsidR="002B3C84">
        <w:t>survey of candidates</w:t>
      </w:r>
      <w:r w:rsidRPr="00D22DC5">
        <w:t xml:space="preserve"> </w:t>
      </w:r>
      <w:r w:rsidR="002B3C84">
        <w:t>for</w:t>
      </w:r>
      <w:r w:rsidR="002B3C84" w:rsidRPr="00D22DC5">
        <w:t xml:space="preserve"> </w:t>
      </w:r>
      <w:r w:rsidRPr="00D22DC5">
        <w:t xml:space="preserve">the 2018 Local Government elections.  The survey demonstrated a majority of the candidates surveyed take the planning responsibilities of local government very seriously and believe </w:t>
      </w:r>
      <w:r w:rsidR="00616B0D">
        <w:t>C</w:t>
      </w:r>
      <w:r w:rsidRPr="00D22DC5">
        <w:t>ouncils should have greater capacity to protect local character, amenity and places important to their local communities. There was strong candidate sentiment for local government planning controls that protect local character, sunlight and privacy for our homes</w:t>
      </w:r>
      <w:r w:rsidR="001B67DA">
        <w:t xml:space="preserve">. </w:t>
      </w:r>
      <w:r w:rsidR="00205825">
        <w:t xml:space="preserve">Candidates also agreed with increased </w:t>
      </w:r>
      <w:r w:rsidRPr="00D22DC5">
        <w:t xml:space="preserve">public involvement in planning decisions in national parks and reserves. </w:t>
      </w:r>
    </w:p>
    <w:p w14:paraId="606988F7" w14:textId="113DDAA2" w:rsidR="00F15C35" w:rsidRDefault="00271EAF" w:rsidP="00F15C35">
      <w:pPr>
        <w:spacing w:before="120" w:after="120"/>
      </w:pPr>
      <w:r>
        <w:t xml:space="preserve">I/we also </w:t>
      </w:r>
      <w:r w:rsidR="00F15C35">
        <w:t>concur with government agencies that have also raised concerns regarding our residential standards:</w:t>
      </w:r>
    </w:p>
    <w:p w14:paraId="4BB8481E" w14:textId="02E886AE" w:rsidR="00F15C35" w:rsidRDefault="00F15C35" w:rsidP="00F15C35">
      <w:pPr>
        <w:pStyle w:val="ListParagraph"/>
        <w:numPr>
          <w:ilvl w:val="0"/>
          <w:numId w:val="28"/>
        </w:numPr>
        <w:spacing w:before="120" w:after="120"/>
      </w:pPr>
      <w:r>
        <w:t xml:space="preserve">In 2016, the Tasmanian Planning Commission via its report, </w:t>
      </w:r>
      <w:hyperlink r:id="rId41" w:history="1">
        <w:r w:rsidRPr="009508B3">
          <w:rPr>
            <w:rStyle w:val="Hyperlink"/>
            <w:i/>
          </w:rPr>
          <w:t>Draft State Planning Provisions Report: A report by the Tasmanian Planning Commission as required under section 25 of the Land Use Planning and Approvals Act 1993, 9 December 2016</w:t>
        </w:r>
      </w:hyperlink>
      <w:r>
        <w:t xml:space="preserve">, recommended to the State Government that the Residential Provisions should be reviewed as a priority. </w:t>
      </w:r>
      <w:r w:rsidRPr="00AE1E51">
        <w:rPr>
          <w:b/>
          <w:bCs/>
        </w:rPr>
        <w:t>The Tasmanian Planning Commission recommended a comprehensive review of development standards in the General Residential and Inner Residential Zones (</w:t>
      </w:r>
      <w:r w:rsidR="00860E83" w:rsidRPr="00AE1E51">
        <w:rPr>
          <w:b/>
          <w:bCs/>
        </w:rPr>
        <w:t>i.e.</w:t>
      </w:r>
      <w:r w:rsidRPr="00AE1E51">
        <w:rPr>
          <w:b/>
          <w:bCs/>
        </w:rPr>
        <w:t xml:space="preserve"> the standards introduced by P</w:t>
      </w:r>
      <w:r w:rsidR="005679AF">
        <w:rPr>
          <w:b/>
          <w:bCs/>
        </w:rPr>
        <w:t xml:space="preserve">lanning Directive </w:t>
      </w:r>
      <w:r w:rsidRPr="00AE1E51">
        <w:rPr>
          <w:b/>
          <w:bCs/>
        </w:rPr>
        <w:t xml:space="preserve">4.1) to assess whether the provisions deliver greater housing choice, encourage infill development, or unreasonably impact on residential character and </w:t>
      </w:r>
      <w:r w:rsidRPr="00AE1E51">
        <w:rPr>
          <w:b/>
          <w:bCs/>
        </w:rPr>
        <w:lastRenderedPageBreak/>
        <w:t xml:space="preserve">amenity. </w:t>
      </w:r>
      <w:r w:rsidRPr="00016E2D">
        <w:t>The Minister</w:t>
      </w:r>
      <w:r>
        <w:t xml:space="preserve"> acknowledged the recommendation, but deferred any review until the </w:t>
      </w:r>
      <w:r w:rsidR="005679AF">
        <w:t xml:space="preserve">five </w:t>
      </w:r>
      <w:r>
        <w:t>year review of the SPPs.</w:t>
      </w:r>
    </w:p>
    <w:p w14:paraId="7B72E548" w14:textId="513BFD4B" w:rsidR="00F15C35" w:rsidRDefault="00F15C35" w:rsidP="00F15C35">
      <w:pPr>
        <w:pStyle w:val="ListParagraph"/>
        <w:numPr>
          <w:ilvl w:val="0"/>
          <w:numId w:val="28"/>
        </w:numPr>
        <w:spacing w:before="120" w:after="120"/>
      </w:pPr>
      <w:r>
        <w:t>In 201</w:t>
      </w:r>
      <w:r w:rsidR="00271EAF">
        <w:t>8</w:t>
      </w:r>
      <w:r w:rsidR="005313AE">
        <w:t xml:space="preserve"> t</w:t>
      </w:r>
      <w:r w:rsidR="005313AE" w:rsidRPr="00017D2D">
        <w:t xml:space="preserve">he </w:t>
      </w:r>
      <w:r w:rsidRPr="00017D2D">
        <w:t>Local Government Association of Tasmania’s push</w:t>
      </w:r>
      <w:r w:rsidR="00271EAF">
        <w:t>ed</w:t>
      </w:r>
      <w:r w:rsidRPr="00017D2D">
        <w:t xml:space="preserve"> for review of the residential standards, which </w:t>
      </w:r>
      <w:r w:rsidR="002B3C84">
        <w:t>it says</w:t>
      </w:r>
      <w:r w:rsidRPr="00017D2D">
        <w:t xml:space="preserve"> ‘</w:t>
      </w:r>
      <w:r w:rsidRPr="00017D2D">
        <w:rPr>
          <w:i/>
        </w:rPr>
        <w:t>have led to confusion and anxiety in our communities with overshadowing, loss of privacy, solar access, height, private open space and site coverage to name a few. A review will highlight these concerns across the State and give the community some expectation of change that can ensure their concerns are heard</w:t>
      </w:r>
      <w:r w:rsidRPr="00017D2D">
        <w:t>.’</w:t>
      </w:r>
    </w:p>
    <w:p w14:paraId="07B71C28" w14:textId="4417D448" w:rsidR="008A7CE4" w:rsidRDefault="008A7CE4" w:rsidP="00F15C35">
      <w:pPr>
        <w:pStyle w:val="ListParagraph"/>
        <w:numPr>
          <w:ilvl w:val="0"/>
          <w:numId w:val="28"/>
        </w:numPr>
        <w:spacing w:before="120" w:after="120"/>
      </w:pPr>
      <w:r>
        <w:t xml:space="preserve">See </w:t>
      </w:r>
      <w:r w:rsidRPr="00860E83">
        <w:t xml:space="preserve">Appendix </w:t>
      </w:r>
      <w:r w:rsidR="005635B6" w:rsidRPr="00860E83">
        <w:t>2</w:t>
      </w:r>
      <w:r>
        <w:t xml:space="preserve"> which is a story of “Mr Brick Wall’ which demonstrates the </w:t>
      </w:r>
      <w:r w:rsidR="00A3066C">
        <w:t xml:space="preserve">tragic </w:t>
      </w:r>
      <w:r>
        <w:t>failing of the residential standards</w:t>
      </w:r>
      <w:r w:rsidR="00E761E6">
        <w:t xml:space="preserve"> and was submitted as a submission to the darft SPPs in 2016</w:t>
      </w:r>
      <w:r>
        <w:t>.</w:t>
      </w:r>
    </w:p>
    <w:p w14:paraId="13613039" w14:textId="1283A56B" w:rsidR="000C5BC4" w:rsidRPr="004A789D" w:rsidRDefault="000C5BC4" w:rsidP="00B621D2">
      <w:pPr>
        <w:spacing w:before="120" w:after="120"/>
      </w:pPr>
      <w:r w:rsidRPr="00780567">
        <w:rPr>
          <w:b/>
        </w:rPr>
        <w:t>Recommendation:</w:t>
      </w:r>
    </w:p>
    <w:p w14:paraId="56649B5C" w14:textId="028297FD" w:rsidR="003926DD" w:rsidRPr="004A789D" w:rsidRDefault="00271EAF" w:rsidP="003926DD">
      <w:pPr>
        <w:spacing w:before="120" w:after="120"/>
      </w:pPr>
      <w:r w:rsidRPr="00271EAF">
        <w:rPr>
          <w:highlight w:val="yellow"/>
        </w:rPr>
        <w:t>I/we</w:t>
      </w:r>
      <w:r>
        <w:t xml:space="preserve"> also endorse</w:t>
      </w:r>
      <w:r w:rsidR="00915DDF">
        <w:t xml:space="preserve"> PMAT’s </w:t>
      </w:r>
      <w:r w:rsidR="003926DD">
        <w:t>detailed s</w:t>
      </w:r>
      <w:r w:rsidR="000B790D">
        <w:t>ubmission</w:t>
      </w:r>
      <w:r w:rsidR="000B790D" w:rsidRPr="004A789D">
        <w:t xml:space="preserve"> regarding the residential zones and codes </w:t>
      </w:r>
      <w:r>
        <w:t xml:space="preserve">which </w:t>
      </w:r>
      <w:r w:rsidR="000B790D" w:rsidRPr="004A789D">
        <w:t xml:space="preserve">has been prepared by expert planner Heidi </w:t>
      </w:r>
      <w:proofErr w:type="spellStart"/>
      <w:r w:rsidR="000B790D" w:rsidRPr="004A789D">
        <w:t>Goess</w:t>
      </w:r>
      <w:proofErr w:type="spellEnd"/>
      <w:r w:rsidR="000B790D" w:rsidRPr="004A789D">
        <w:t xml:space="preserve"> of </w:t>
      </w:r>
      <w:hyperlink r:id="rId42" w:history="1">
        <w:r w:rsidR="000B790D" w:rsidRPr="004A789D">
          <w:rPr>
            <w:rStyle w:val="Hyperlink"/>
          </w:rPr>
          <w:t>Plan Place</w:t>
        </w:r>
      </w:hyperlink>
      <w:r w:rsidR="000B790D" w:rsidRPr="004A789D">
        <w:t>.</w:t>
      </w:r>
      <w:r w:rsidR="000B790D">
        <w:t xml:space="preserve"> </w:t>
      </w:r>
      <w:r>
        <w:t xml:space="preserve">The detailed submission </w:t>
      </w:r>
      <w:r w:rsidR="003926DD">
        <w:t xml:space="preserve">has also been reviewed by PMAT’s </w:t>
      </w:r>
      <w:r w:rsidR="003926DD" w:rsidRPr="003926DD">
        <w:rPr>
          <w:i/>
        </w:rPr>
        <w:t>Residential Standards Review Sub-Committee</w:t>
      </w:r>
      <w:r w:rsidR="003926DD">
        <w:t xml:space="preserve"> which comprises planning experts, consultants and community advocates</w:t>
      </w:r>
      <w:r w:rsidR="00C05F4C">
        <w:t xml:space="preserve"> with relevant experience</w:t>
      </w:r>
      <w:r w:rsidR="003926DD">
        <w:t xml:space="preserve">. </w:t>
      </w:r>
    </w:p>
    <w:p w14:paraId="3404C1F6" w14:textId="4F360BD1" w:rsidR="004A789D" w:rsidRPr="004A789D" w:rsidRDefault="00271EAF" w:rsidP="00F75D32">
      <w:pPr>
        <w:spacing w:after="120"/>
      </w:pPr>
      <w:r w:rsidRPr="00271EAF">
        <w:rPr>
          <w:highlight w:val="yellow"/>
        </w:rPr>
        <w:t>I/we</w:t>
      </w:r>
      <w:r>
        <w:t xml:space="preserve"> endorse how the </w:t>
      </w:r>
      <w:r w:rsidR="00F15C35">
        <w:t xml:space="preserve">detailed </w:t>
      </w:r>
      <w:r w:rsidR="00915DDF">
        <w:t xml:space="preserve">PMAT </w:t>
      </w:r>
      <w:r w:rsidR="000B75C9">
        <w:t>submission</w:t>
      </w:r>
      <w:r w:rsidR="004A789D" w:rsidRPr="004A789D">
        <w:t xml:space="preserve"> advocates for improved residential zones/codes in the </w:t>
      </w:r>
      <w:hyperlink r:id="rId43" w:history="1">
        <w:r w:rsidR="004A789D" w:rsidRPr="004A789D">
          <w:rPr>
            <w:rStyle w:val="Hyperlink"/>
          </w:rPr>
          <w:t>Tasmanian Planning Scheme</w:t>
        </w:r>
      </w:hyperlink>
      <w:r w:rsidR="004A789D" w:rsidRPr="004A789D">
        <w:rPr>
          <w:rStyle w:val="Hyperlink"/>
        </w:rPr>
        <w:t xml:space="preserve"> </w:t>
      </w:r>
      <w:r w:rsidR="00085356">
        <w:t>in order to:</w:t>
      </w:r>
    </w:p>
    <w:p w14:paraId="3591C239" w14:textId="36A11A3F" w:rsidR="004A789D" w:rsidRPr="004A789D" w:rsidRDefault="000F1490" w:rsidP="00D22DC5">
      <w:pPr>
        <w:pStyle w:val="ListParagraph"/>
        <w:numPr>
          <w:ilvl w:val="1"/>
          <w:numId w:val="15"/>
        </w:numPr>
        <w:spacing w:after="0"/>
        <w:ind w:left="1077" w:hanging="357"/>
        <w:contextualSpacing w:val="0"/>
      </w:pPr>
      <w:r>
        <w:t xml:space="preserve">Adapt to </w:t>
      </w:r>
      <w:r w:rsidR="004A789D" w:rsidRPr="004A789D">
        <w:t>the impacts of climate change in urban and sub-urban settings</w:t>
      </w:r>
    </w:p>
    <w:p w14:paraId="33D4E5F7" w14:textId="77777777" w:rsidR="004A789D" w:rsidRPr="004A789D" w:rsidRDefault="004A789D" w:rsidP="004A789D">
      <w:pPr>
        <w:pStyle w:val="ListParagraph"/>
        <w:numPr>
          <w:ilvl w:val="1"/>
          <w:numId w:val="15"/>
        </w:numPr>
        <w:ind w:left="1080"/>
      </w:pPr>
      <w:r w:rsidRPr="004A789D">
        <w:t>Increase residential amenity/liveability</w:t>
      </w:r>
    </w:p>
    <w:p w14:paraId="098705BB" w14:textId="77777777" w:rsidR="004A789D" w:rsidRPr="004A789D" w:rsidRDefault="004A789D" w:rsidP="004A789D">
      <w:pPr>
        <w:pStyle w:val="ListParagraph"/>
        <w:numPr>
          <w:ilvl w:val="1"/>
          <w:numId w:val="15"/>
        </w:numPr>
        <w:ind w:left="1080"/>
      </w:pPr>
      <w:r w:rsidRPr="004A789D">
        <w:t>Improve subdivision standards including strata title</w:t>
      </w:r>
    </w:p>
    <w:p w14:paraId="1BF397F9" w14:textId="77777777" w:rsidR="004A789D" w:rsidRPr="004A789D" w:rsidRDefault="004A789D" w:rsidP="004A789D">
      <w:pPr>
        <w:pStyle w:val="ListParagraph"/>
        <w:numPr>
          <w:ilvl w:val="1"/>
          <w:numId w:val="15"/>
        </w:numPr>
        <w:ind w:left="1080"/>
      </w:pPr>
      <w:r w:rsidRPr="004A789D">
        <w:t>Improve quality of densification</w:t>
      </w:r>
    </w:p>
    <w:p w14:paraId="6B19F868" w14:textId="77777777" w:rsidR="004A789D" w:rsidRPr="004A789D" w:rsidRDefault="004A789D" w:rsidP="004A789D">
      <w:pPr>
        <w:pStyle w:val="ListParagraph"/>
        <w:numPr>
          <w:ilvl w:val="1"/>
          <w:numId w:val="15"/>
        </w:numPr>
        <w:ind w:left="1080"/>
      </w:pPr>
      <w:r w:rsidRPr="004A789D">
        <w:t>Improve health outcomes including mental health</w:t>
      </w:r>
    </w:p>
    <w:p w14:paraId="5E5B9C86" w14:textId="77777777" w:rsidR="004A789D" w:rsidRPr="004A789D" w:rsidRDefault="004A789D" w:rsidP="004A789D">
      <w:pPr>
        <w:pStyle w:val="ListParagraph"/>
        <w:numPr>
          <w:ilvl w:val="1"/>
          <w:numId w:val="15"/>
        </w:numPr>
        <w:ind w:left="1080"/>
      </w:pPr>
      <w:r w:rsidRPr="004A789D">
        <w:t>Provide greater housing choice/social justice</w:t>
      </w:r>
    </w:p>
    <w:p w14:paraId="7B90AC59" w14:textId="77777777" w:rsidR="004A789D" w:rsidRPr="004A789D" w:rsidRDefault="004A789D" w:rsidP="004A789D">
      <w:pPr>
        <w:pStyle w:val="ListParagraph"/>
        <w:numPr>
          <w:ilvl w:val="1"/>
          <w:numId w:val="15"/>
        </w:numPr>
        <w:ind w:left="1080"/>
      </w:pPr>
      <w:r w:rsidRPr="004A789D">
        <w:t>Improve public consultation and access to rights of appeal</w:t>
      </w:r>
    </w:p>
    <w:p w14:paraId="7830D335" w14:textId="77777777" w:rsidR="004A789D" w:rsidRPr="004A789D" w:rsidRDefault="004A789D" w:rsidP="004A789D">
      <w:pPr>
        <w:pStyle w:val="ListParagraph"/>
        <w:numPr>
          <w:ilvl w:val="1"/>
          <w:numId w:val="15"/>
        </w:numPr>
        <w:ind w:left="1080"/>
      </w:pPr>
      <w:r w:rsidRPr="004A789D">
        <w:t>Improve definitions and subjective language used in TPS</w:t>
      </w:r>
    </w:p>
    <w:p w14:paraId="04238248" w14:textId="0FB43B62" w:rsidR="004A789D" w:rsidRPr="004A789D" w:rsidRDefault="004A789D" w:rsidP="004A789D">
      <w:pPr>
        <w:pStyle w:val="ListParagraph"/>
        <w:numPr>
          <w:ilvl w:val="1"/>
          <w:numId w:val="15"/>
        </w:numPr>
        <w:ind w:left="1080"/>
      </w:pPr>
      <w:r w:rsidRPr="004A789D">
        <w:t xml:space="preserve">Benchmark the above against world’s best practice </w:t>
      </w:r>
      <w:r w:rsidR="00EB5160">
        <w:t xml:space="preserve">community </w:t>
      </w:r>
      <w:r w:rsidRPr="004A789D">
        <w:t>residential standards (</w:t>
      </w:r>
      <w:r w:rsidR="006A16D8">
        <w:t xml:space="preserve">e.g. </w:t>
      </w:r>
      <w:hyperlink r:id="rId44" w:history="1">
        <w:r w:rsidRPr="004A789D">
          <w:rPr>
            <w:rStyle w:val="Hyperlink"/>
          </w:rPr>
          <w:t>The Living Community Challenge</w:t>
        </w:r>
      </w:hyperlink>
      <w:r w:rsidRPr="004A789D">
        <w:t>).</w:t>
      </w:r>
    </w:p>
    <w:p w14:paraId="6149B888" w14:textId="77777777" w:rsidR="004A789D" w:rsidRDefault="004A789D" w:rsidP="004A789D">
      <w:pPr>
        <w:pStyle w:val="ListParagraph"/>
        <w:numPr>
          <w:ilvl w:val="1"/>
          <w:numId w:val="15"/>
        </w:numPr>
        <w:spacing w:after="120"/>
        <w:ind w:left="1074" w:hanging="357"/>
        <w:contextualSpacing w:val="0"/>
      </w:pPr>
      <w:r w:rsidRPr="004A789D">
        <w:t xml:space="preserve">Review exemptions to see if they deliver on the above dot points. </w:t>
      </w:r>
    </w:p>
    <w:p w14:paraId="434A0618" w14:textId="3AEB197D" w:rsidR="00F81B3B" w:rsidRDefault="00F15C35" w:rsidP="003926DD">
      <w:pPr>
        <w:spacing w:before="120" w:after="120"/>
      </w:pPr>
      <w:r w:rsidRPr="00F15C35">
        <w:rPr>
          <w:b/>
        </w:rPr>
        <w:t>Neighbourhood Code</w:t>
      </w:r>
      <w:r>
        <w:t xml:space="preserve"> </w:t>
      </w:r>
      <w:r w:rsidR="00271EAF">
        <w:t>–</w:t>
      </w:r>
      <w:r>
        <w:t xml:space="preserve"> </w:t>
      </w:r>
      <w:r w:rsidR="00271EAF" w:rsidRPr="00271EAF">
        <w:rPr>
          <w:highlight w:val="yellow"/>
        </w:rPr>
        <w:t>I/we</w:t>
      </w:r>
      <w:r w:rsidR="00271EAF">
        <w:t xml:space="preserve"> </w:t>
      </w:r>
      <w:r w:rsidR="004B6B02">
        <w:t>would also like to see the introduction of</w:t>
      </w:r>
      <w:r w:rsidR="003926DD" w:rsidRPr="004A789D">
        <w:t xml:space="preserve"> a new </w:t>
      </w:r>
      <w:r w:rsidR="003926DD" w:rsidRPr="003926DD">
        <w:rPr>
          <w:i/>
        </w:rPr>
        <w:t>Neighbourhood Code</w:t>
      </w:r>
      <w:r w:rsidR="003926DD" w:rsidRPr="004A789D">
        <w:t>.</w:t>
      </w:r>
      <w:r w:rsidR="00893041">
        <w:t xml:space="preserve"> </w:t>
      </w:r>
      <w:r w:rsidR="00F81B3B" w:rsidRPr="00F81B3B">
        <w:t xml:space="preserve">This recommendation will be explained in more detail in section 7 Residential issues section below as a tool to protect/enhance urban amenity. </w:t>
      </w:r>
    </w:p>
    <w:p w14:paraId="72DE0EE4" w14:textId="64ADA72E" w:rsidR="00E71BB6" w:rsidRPr="00141399" w:rsidRDefault="00E71BB6" w:rsidP="003B5DEF">
      <w:pPr>
        <w:pStyle w:val="ListParagraph"/>
        <w:numPr>
          <w:ilvl w:val="0"/>
          <w:numId w:val="24"/>
        </w:numPr>
        <w:spacing w:before="240" w:after="240"/>
        <w:ind w:left="357" w:hanging="357"/>
        <w:contextualSpacing w:val="0"/>
        <w:rPr>
          <w:b/>
        </w:rPr>
      </w:pPr>
      <w:r w:rsidRPr="00141399">
        <w:rPr>
          <w:b/>
        </w:rPr>
        <w:t>Stormwater</w:t>
      </w:r>
    </w:p>
    <w:p w14:paraId="4291D949" w14:textId="5277CAB9" w:rsidR="00780567" w:rsidRPr="00FB483A" w:rsidRDefault="00E71BB6" w:rsidP="00E71BB6">
      <w:pPr>
        <w:spacing w:before="120" w:after="120"/>
      </w:pPr>
      <w:r w:rsidRPr="00FB483A">
        <w:t xml:space="preserve">The current SPPs provide no provision for </w:t>
      </w:r>
      <w:r w:rsidR="000A67C0" w:rsidRPr="00FB483A">
        <w:t xml:space="preserve">the management of </w:t>
      </w:r>
      <w:r w:rsidRPr="00FB483A">
        <w:t xml:space="preserve">stormwater. </w:t>
      </w:r>
    </w:p>
    <w:p w14:paraId="4267365F" w14:textId="3A8E5870" w:rsidR="0038729A" w:rsidRPr="00FB483A" w:rsidRDefault="0038729A" w:rsidP="00E71BB6">
      <w:pPr>
        <w:spacing w:before="120" w:after="120"/>
      </w:pPr>
      <w:r w:rsidRPr="00FB483A">
        <w:t xml:space="preserve">In 2016, the Tasmanian Planning Commission recommended the </w:t>
      </w:r>
      <w:r w:rsidR="00254F0F" w:rsidRPr="00FB483A">
        <w:t xml:space="preserve">Planning </w:t>
      </w:r>
      <w:r w:rsidRPr="00FB483A">
        <w:t>Minister consider developing a stormwater Code, to ensure Councils have the capacity to consider stormwater runoff implications of new developments.  That recommendation was not accepted</w:t>
      </w:r>
      <w:r w:rsidR="007E0119">
        <w:t>. T</w:t>
      </w:r>
      <w:r w:rsidRPr="00FB483A">
        <w:t xml:space="preserve">he Minister considered that Building Regulations adequately deal with that issue, despite Council concerns that stormwater run-off was a planning issue, not just a </w:t>
      </w:r>
      <w:r w:rsidR="005B2814" w:rsidRPr="00FB483A">
        <w:t xml:space="preserve">building </w:t>
      </w:r>
      <w:r w:rsidRPr="00FB483A">
        <w:t>development issue.</w:t>
      </w:r>
    </w:p>
    <w:p w14:paraId="7386AE12" w14:textId="4709F927" w:rsidR="00254F0F" w:rsidRPr="00FB483A" w:rsidRDefault="00855373" w:rsidP="00254F0F">
      <w:pPr>
        <w:pStyle w:val="CommentText"/>
        <w:rPr>
          <w:sz w:val="22"/>
          <w:szCs w:val="22"/>
        </w:rPr>
      </w:pPr>
      <w:r w:rsidRPr="00706820">
        <w:rPr>
          <w:sz w:val="22"/>
          <w:szCs w:val="22"/>
          <w:highlight w:val="yellow"/>
        </w:rPr>
        <w:t>I/we/ community group name</w:t>
      </w:r>
      <w:r>
        <w:rPr>
          <w:sz w:val="22"/>
          <w:szCs w:val="22"/>
        </w:rPr>
        <w:t xml:space="preserve"> </w:t>
      </w:r>
      <w:proofErr w:type="gramStart"/>
      <w:r w:rsidR="00D87299">
        <w:rPr>
          <w:sz w:val="22"/>
          <w:szCs w:val="22"/>
        </w:rPr>
        <w:t>considers</w:t>
      </w:r>
      <w:proofErr w:type="gramEnd"/>
      <w:r w:rsidR="00D87299">
        <w:rPr>
          <w:sz w:val="22"/>
          <w:szCs w:val="22"/>
        </w:rPr>
        <w:t xml:space="preserve"> that s</w:t>
      </w:r>
      <w:r w:rsidR="00FB483A" w:rsidRPr="00FB483A">
        <w:rPr>
          <w:sz w:val="22"/>
          <w:szCs w:val="22"/>
        </w:rPr>
        <w:t>tormwater</w:t>
      </w:r>
      <w:r w:rsidR="00254F0F" w:rsidRPr="00FB483A">
        <w:rPr>
          <w:sz w:val="22"/>
          <w:szCs w:val="22"/>
        </w:rPr>
        <w:t xml:space="preserve"> needs to be managed as part of the SPPs. For example, there is a </w:t>
      </w:r>
      <w:hyperlink r:id="rId45" w:history="1">
        <w:r w:rsidR="00254F0F" w:rsidRPr="00FB483A">
          <w:rPr>
            <w:rStyle w:val="Hyperlink"/>
            <w:sz w:val="22"/>
            <w:szCs w:val="22"/>
          </w:rPr>
          <w:t>State Policy on Water Quality Management</w:t>
        </w:r>
      </w:hyperlink>
      <w:r w:rsidR="00FB483A" w:rsidRPr="00FB483A">
        <w:rPr>
          <w:sz w:val="22"/>
          <w:szCs w:val="22"/>
        </w:rPr>
        <w:t xml:space="preserve"> </w:t>
      </w:r>
      <w:r w:rsidR="00D87299">
        <w:rPr>
          <w:sz w:val="22"/>
          <w:szCs w:val="22"/>
        </w:rPr>
        <w:t xml:space="preserve">with which the </w:t>
      </w:r>
      <w:r w:rsidR="00FB483A" w:rsidRPr="00FB483A">
        <w:rPr>
          <w:sz w:val="22"/>
          <w:szCs w:val="22"/>
        </w:rPr>
        <w:t>SPPs need</w:t>
      </w:r>
      <w:r w:rsidR="00254F0F" w:rsidRPr="00FB483A">
        <w:rPr>
          <w:sz w:val="22"/>
          <w:szCs w:val="22"/>
        </w:rPr>
        <w:t xml:space="preserve"> to comply</w:t>
      </w:r>
      <w:r w:rsidR="00D87299">
        <w:rPr>
          <w:sz w:val="22"/>
          <w:szCs w:val="22"/>
        </w:rPr>
        <w:t>. Relevant clauses include</w:t>
      </w:r>
      <w:r w:rsidR="007E1618">
        <w:rPr>
          <w:sz w:val="22"/>
          <w:szCs w:val="22"/>
        </w:rPr>
        <w:t xml:space="preserve"> the following</w:t>
      </w:r>
      <w:r w:rsidR="00254F0F" w:rsidRPr="00FB483A">
        <w:rPr>
          <w:sz w:val="22"/>
          <w:szCs w:val="22"/>
        </w:rPr>
        <w:t xml:space="preserve">: </w:t>
      </w:r>
    </w:p>
    <w:p w14:paraId="37DFA565" w14:textId="5A23CAC4" w:rsidR="00254F0F" w:rsidRPr="00AE1E51" w:rsidRDefault="00FB483A" w:rsidP="00254F0F">
      <w:pPr>
        <w:pStyle w:val="CommentText"/>
        <w:rPr>
          <w:i/>
          <w:sz w:val="22"/>
          <w:szCs w:val="22"/>
        </w:rPr>
      </w:pPr>
      <w:r w:rsidRPr="00AE1E51">
        <w:rPr>
          <w:i/>
          <w:sz w:val="22"/>
          <w:szCs w:val="22"/>
        </w:rPr>
        <w:lastRenderedPageBreak/>
        <w:t xml:space="preserve">31.1 - </w:t>
      </w:r>
      <w:r w:rsidR="00254F0F" w:rsidRPr="00AE1E51">
        <w:rPr>
          <w:i/>
          <w:sz w:val="22"/>
          <w:szCs w:val="22"/>
        </w:rPr>
        <w:t xml:space="preserve">Planning schemes should require that development </w:t>
      </w:r>
      <w:r w:rsidRPr="00AE1E51">
        <w:rPr>
          <w:i/>
          <w:sz w:val="22"/>
          <w:szCs w:val="22"/>
        </w:rPr>
        <w:t xml:space="preserve">proposals with the potential to </w:t>
      </w:r>
      <w:r w:rsidR="00254F0F" w:rsidRPr="00AE1E51">
        <w:rPr>
          <w:i/>
          <w:sz w:val="22"/>
          <w:szCs w:val="22"/>
        </w:rPr>
        <w:t>give rise to off-site polluted stormwater runoff which cou</w:t>
      </w:r>
      <w:r w:rsidRPr="00AE1E51">
        <w:rPr>
          <w:i/>
          <w:sz w:val="22"/>
          <w:szCs w:val="22"/>
        </w:rPr>
        <w:t xml:space="preserve">ld cause environmental </w:t>
      </w:r>
      <w:r w:rsidR="00254F0F" w:rsidRPr="00AE1E51">
        <w:rPr>
          <w:i/>
          <w:sz w:val="22"/>
          <w:szCs w:val="22"/>
        </w:rPr>
        <w:t>nuisance or material or serious environmental harm sh</w:t>
      </w:r>
      <w:r w:rsidRPr="00AE1E51">
        <w:rPr>
          <w:i/>
          <w:sz w:val="22"/>
          <w:szCs w:val="22"/>
        </w:rPr>
        <w:t xml:space="preserve">ould include, or be required to </w:t>
      </w:r>
      <w:r w:rsidR="00254F0F" w:rsidRPr="00AE1E51">
        <w:rPr>
          <w:i/>
          <w:sz w:val="22"/>
          <w:szCs w:val="22"/>
        </w:rPr>
        <w:t xml:space="preserve">develop as a condition of approval, stormwater </w:t>
      </w:r>
      <w:r w:rsidRPr="00AE1E51">
        <w:rPr>
          <w:i/>
          <w:sz w:val="22"/>
          <w:szCs w:val="22"/>
        </w:rPr>
        <w:t xml:space="preserve">management strategies including </w:t>
      </w:r>
      <w:r w:rsidR="00254F0F" w:rsidRPr="00AE1E51">
        <w:rPr>
          <w:i/>
          <w:sz w:val="22"/>
          <w:szCs w:val="22"/>
        </w:rPr>
        <w:t xml:space="preserve">appropriate safeguards to reduce the transport of pollutants off-site. </w:t>
      </w:r>
    </w:p>
    <w:p w14:paraId="2DDE7A14" w14:textId="565FF56C" w:rsidR="00254F0F" w:rsidRPr="00AE1E51" w:rsidRDefault="00FB483A" w:rsidP="00254F0F">
      <w:pPr>
        <w:spacing w:before="120" w:after="120"/>
        <w:rPr>
          <w:i/>
        </w:rPr>
      </w:pPr>
      <w:r w:rsidRPr="00AE1E51">
        <w:rPr>
          <w:i/>
        </w:rPr>
        <w:t xml:space="preserve">31.5 </w:t>
      </w:r>
      <w:r w:rsidR="00254F0F" w:rsidRPr="00AE1E51">
        <w:rPr>
          <w:i/>
        </w:rPr>
        <w:t>Planning schemes must require that land use and development is consistent with the</w:t>
      </w:r>
      <w:r w:rsidR="00254F0F" w:rsidRPr="00AE1E51">
        <w:rPr>
          <w:i/>
        </w:rPr>
        <w:br/>
        <w:t>physical capability of the land so that the potential for erosion and subsequent water</w:t>
      </w:r>
      <w:r w:rsidR="00254F0F" w:rsidRPr="00AE1E51">
        <w:rPr>
          <w:i/>
        </w:rPr>
        <w:br/>
        <w:t>quality degradation is minimised.</w:t>
      </w:r>
    </w:p>
    <w:p w14:paraId="4BEE369D" w14:textId="54C0CF17" w:rsidR="00E71BB6" w:rsidRPr="004A789D" w:rsidRDefault="00780567" w:rsidP="00E71BB6">
      <w:pPr>
        <w:spacing w:before="120" w:after="120"/>
      </w:pPr>
      <w:r w:rsidRPr="00780567">
        <w:rPr>
          <w:b/>
        </w:rPr>
        <w:t>Recommendation:</w:t>
      </w:r>
      <w:r>
        <w:t xml:space="preserve"> </w:t>
      </w:r>
      <w:r w:rsidR="00E71BB6" w:rsidRPr="004A789D">
        <w:t xml:space="preserve">The SPPs should include a new </w:t>
      </w:r>
      <w:r w:rsidR="00E71BB6" w:rsidRPr="004A789D">
        <w:rPr>
          <w:i/>
        </w:rPr>
        <w:t>Stormwater Code</w:t>
      </w:r>
      <w:r w:rsidR="00E71BB6" w:rsidRPr="004A789D">
        <w:t xml:space="preserve">. </w:t>
      </w:r>
    </w:p>
    <w:p w14:paraId="04BC8E57" w14:textId="77777777" w:rsidR="009F08A7" w:rsidRPr="00141399" w:rsidRDefault="009F08A7" w:rsidP="009F08A7">
      <w:pPr>
        <w:pStyle w:val="ListParagraph"/>
        <w:numPr>
          <w:ilvl w:val="0"/>
          <w:numId w:val="24"/>
        </w:numPr>
        <w:spacing w:before="240" w:after="240"/>
        <w:ind w:left="357" w:hanging="357"/>
        <w:contextualSpacing w:val="0"/>
        <w:rPr>
          <w:b/>
        </w:rPr>
      </w:pPr>
      <w:r w:rsidRPr="00141399">
        <w:rPr>
          <w:b/>
        </w:rPr>
        <w:t>On-site Waste Water</w:t>
      </w:r>
    </w:p>
    <w:p w14:paraId="50AD3FC0" w14:textId="77777777" w:rsidR="009F08A7" w:rsidRDefault="009F08A7" w:rsidP="009F08A7">
      <w:pPr>
        <w:spacing w:before="120" w:after="120"/>
      </w:pPr>
      <w:r w:rsidRPr="004A789D">
        <w:t xml:space="preserve">The current SPPs provide no provision for on-site waste water. </w:t>
      </w:r>
    </w:p>
    <w:p w14:paraId="015B0708" w14:textId="7171FBA3" w:rsidR="00FB483A" w:rsidRDefault="00FB483A" w:rsidP="009F08A7">
      <w:pPr>
        <w:spacing w:before="120" w:after="120"/>
      </w:pPr>
      <w:r>
        <w:t xml:space="preserve">Waste water </w:t>
      </w:r>
      <w:r w:rsidRPr="00FB483A">
        <w:t xml:space="preserve">issues are </w:t>
      </w:r>
      <w:r>
        <w:t xml:space="preserve">currently </w:t>
      </w:r>
      <w:r w:rsidRPr="00FB483A">
        <w:t xml:space="preserve">dealt </w:t>
      </w:r>
      <w:r>
        <w:t>with under the Building Act. T</w:t>
      </w:r>
      <w:r w:rsidRPr="00FB483A">
        <w:t xml:space="preserve">his is an issue that needs to be addressed in the </w:t>
      </w:r>
      <w:r>
        <w:t xml:space="preserve">Tasmanian </w:t>
      </w:r>
      <w:r w:rsidRPr="00FB483A">
        <w:t xml:space="preserve">Planning Scheme to ensure that water quality management issues arising from onsite waste water treatment are properly considered </w:t>
      </w:r>
      <w:r w:rsidR="00E6180F">
        <w:t>earlier</w:t>
      </w:r>
      <w:r w:rsidR="00A17CEB">
        <w:t xml:space="preserve"> </w:t>
      </w:r>
      <w:r w:rsidRPr="00FB483A">
        <w:t>at the planning stage. That is, if a site does not have appropriate space or soils for on-site waste water treatment</w:t>
      </w:r>
      <w:r w:rsidR="00D173B7">
        <w:t xml:space="preserve"> system</w:t>
      </w:r>
      <w:r w:rsidRPr="00FB483A">
        <w:t>, a</w:t>
      </w:r>
      <w:r w:rsidR="001B79BB">
        <w:t xml:space="preserve"> use or development </w:t>
      </w:r>
      <w:r w:rsidRPr="00FB483A">
        <w:t>that relies on this should not be approved by the planning authority.</w:t>
      </w:r>
    </w:p>
    <w:p w14:paraId="50ED259D" w14:textId="441A7AA9" w:rsidR="00FB483A" w:rsidRPr="007E0119" w:rsidRDefault="009F08A7" w:rsidP="009F08A7">
      <w:pPr>
        <w:spacing w:before="120" w:after="120"/>
      </w:pPr>
      <w:r w:rsidRPr="00780567">
        <w:rPr>
          <w:b/>
        </w:rPr>
        <w:t>Recommendation:</w:t>
      </w:r>
      <w:r>
        <w:t xml:space="preserve"> </w:t>
      </w:r>
      <w:r w:rsidRPr="007E0119">
        <w:t xml:space="preserve">On-site </w:t>
      </w:r>
      <w:r w:rsidR="00FB483A" w:rsidRPr="007E0119">
        <w:t>w</w:t>
      </w:r>
      <w:r w:rsidRPr="007E0119">
        <w:t xml:space="preserve">aste </w:t>
      </w:r>
      <w:r w:rsidR="00FB483A" w:rsidRPr="007E0119">
        <w:t>w</w:t>
      </w:r>
      <w:r w:rsidRPr="007E0119">
        <w:t xml:space="preserve">ater </w:t>
      </w:r>
      <w:r w:rsidR="00FB483A" w:rsidRPr="007E0119">
        <w:t xml:space="preserve">issues need to be </w:t>
      </w:r>
      <w:r w:rsidR="001B79BB" w:rsidRPr="007E0119">
        <w:t xml:space="preserve">properly </w:t>
      </w:r>
      <w:r w:rsidR="00FB483A" w:rsidRPr="007E0119">
        <w:t xml:space="preserve">addressed in the Tasmanian Planning Scheme. </w:t>
      </w:r>
    </w:p>
    <w:p w14:paraId="7FD18C8E" w14:textId="00C863C5" w:rsidR="00E71BB6" w:rsidRPr="00141399" w:rsidRDefault="00E71BB6" w:rsidP="00D733E9">
      <w:pPr>
        <w:pStyle w:val="ListParagraph"/>
        <w:numPr>
          <w:ilvl w:val="0"/>
          <w:numId w:val="24"/>
        </w:numPr>
        <w:spacing w:before="240" w:after="240"/>
        <w:ind w:left="357" w:hanging="357"/>
        <w:contextualSpacing w:val="0"/>
        <w:rPr>
          <w:b/>
        </w:rPr>
      </w:pPr>
      <w:r w:rsidRPr="00141399">
        <w:rPr>
          <w:b/>
        </w:rPr>
        <w:t>Rural</w:t>
      </w:r>
      <w:r w:rsidR="005B2814">
        <w:rPr>
          <w:b/>
        </w:rPr>
        <w:t>/Agricultural</w:t>
      </w:r>
      <w:r w:rsidRPr="00141399">
        <w:rPr>
          <w:b/>
        </w:rPr>
        <w:t xml:space="preserve"> Issues</w:t>
      </w:r>
    </w:p>
    <w:p w14:paraId="170D31D6" w14:textId="737F74B3" w:rsidR="005B2814" w:rsidRDefault="005B2814" w:rsidP="005B2814">
      <w:pPr>
        <w:spacing w:before="120" w:after="120"/>
      </w:pPr>
      <w:r>
        <w:t>An unp</w:t>
      </w:r>
      <w:r w:rsidRPr="004A789D">
        <w:t xml:space="preserve">recedented range of commercial and extractive uses </w:t>
      </w:r>
      <w:r>
        <w:t xml:space="preserve">are now </w:t>
      </w:r>
      <w:r w:rsidRPr="004A789D">
        <w:t>permitted</w:t>
      </w:r>
      <w:r>
        <w:t xml:space="preserve"> in the </w:t>
      </w:r>
      <w:r w:rsidR="00CD0A42">
        <w:t>rural/agricultural z</w:t>
      </w:r>
      <w:r>
        <w:t>ones</w:t>
      </w:r>
      <w:r w:rsidRPr="004A789D">
        <w:t xml:space="preserve"> which </w:t>
      </w:r>
      <w:r w:rsidR="00657CC2" w:rsidRPr="001F4C44">
        <w:rPr>
          <w:highlight w:val="yellow"/>
        </w:rPr>
        <w:t>I/we/ community group name</w:t>
      </w:r>
      <w:r>
        <w:t xml:space="preserve"> considers </w:t>
      </w:r>
      <w:r w:rsidRPr="004A789D">
        <w:t>will further degrade the countryside and Tasmania’s food bowl.</w:t>
      </w:r>
      <w:r w:rsidR="00965D3C">
        <w:t xml:space="preserve"> Commercial and extractive uses are not always compatible</w:t>
      </w:r>
      <w:r w:rsidR="00965D3C" w:rsidRPr="00965D3C">
        <w:t xml:space="preserve"> with food </w:t>
      </w:r>
      <w:r w:rsidR="00965D3C">
        <w:t xml:space="preserve">production </w:t>
      </w:r>
      <w:r w:rsidR="00965D3C" w:rsidRPr="00965D3C">
        <w:t>and environmental stewardship.  Food security, soil health and environmental and biodiversity issues need to be ‘above’ sho</w:t>
      </w:r>
      <w:r w:rsidR="00965D3C">
        <w:t>rt-term commercial and extractive</w:t>
      </w:r>
      <w:r w:rsidR="00965D3C" w:rsidRPr="00965D3C">
        <w:t xml:space="preserve"> uses of valuable rural/agricultural land resources.</w:t>
      </w:r>
    </w:p>
    <w:p w14:paraId="03D5936E" w14:textId="4D209BED" w:rsidR="00780567" w:rsidRPr="005B2814" w:rsidRDefault="00780567" w:rsidP="00E71BB6">
      <w:pPr>
        <w:spacing w:before="120" w:after="120"/>
      </w:pPr>
      <w:r w:rsidRPr="00780567">
        <w:rPr>
          <w:b/>
        </w:rPr>
        <w:t>Recommendation:</w:t>
      </w:r>
      <w:r w:rsidR="009C234C">
        <w:rPr>
          <w:b/>
        </w:rPr>
        <w:t xml:space="preserve"> </w:t>
      </w:r>
      <w:r w:rsidR="00271EAF" w:rsidRPr="00271EAF">
        <w:rPr>
          <w:highlight w:val="yellow"/>
        </w:rPr>
        <w:t>I/we/community group name</w:t>
      </w:r>
      <w:r w:rsidR="00271EAF">
        <w:t xml:space="preserve"> </w:t>
      </w:r>
      <w:r w:rsidR="005B2814" w:rsidRPr="005B2814">
        <w:t>urges a r</w:t>
      </w:r>
      <w:r w:rsidR="00CD0A42">
        <w:t xml:space="preserve">e-consideration of the rural/agricultural zones with regards to the permitted </w:t>
      </w:r>
      <w:r w:rsidR="00CD0A42" w:rsidRPr="004A789D">
        <w:t>commercial and extractive</w:t>
      </w:r>
      <w:r w:rsidR="00CD0A42">
        <w:t xml:space="preserve"> uses. </w:t>
      </w:r>
    </w:p>
    <w:p w14:paraId="0F17A4A3" w14:textId="7DB07A11" w:rsidR="00E71BB6" w:rsidRPr="00141399" w:rsidRDefault="00E71BB6" w:rsidP="00D733E9">
      <w:pPr>
        <w:pStyle w:val="ListParagraph"/>
        <w:numPr>
          <w:ilvl w:val="0"/>
          <w:numId w:val="24"/>
        </w:numPr>
        <w:spacing w:before="240" w:after="240"/>
        <w:ind w:left="357" w:hanging="357"/>
        <w:contextualSpacing w:val="0"/>
        <w:rPr>
          <w:b/>
        </w:rPr>
      </w:pPr>
      <w:r w:rsidRPr="00141399">
        <w:rPr>
          <w:b/>
        </w:rPr>
        <w:t xml:space="preserve">Coastal </w:t>
      </w:r>
      <w:r w:rsidR="005B23A4">
        <w:rPr>
          <w:b/>
        </w:rPr>
        <w:t xml:space="preserve">land </w:t>
      </w:r>
      <w:r w:rsidRPr="00141399">
        <w:rPr>
          <w:b/>
        </w:rPr>
        <w:t>Issues</w:t>
      </w:r>
    </w:p>
    <w:p w14:paraId="01118313" w14:textId="3131666A" w:rsidR="001B4BC7" w:rsidRDefault="00271EAF" w:rsidP="009C234C">
      <w:pPr>
        <w:spacing w:before="120" w:after="120"/>
      </w:pPr>
      <w:r w:rsidRPr="00271EAF">
        <w:rPr>
          <w:highlight w:val="yellow"/>
        </w:rPr>
        <w:t>I/we/community group name</w:t>
      </w:r>
      <w:r>
        <w:t xml:space="preserve"> </w:t>
      </w:r>
      <w:r w:rsidR="00172337">
        <w:t>considers that w</w:t>
      </w:r>
      <w:r w:rsidR="00172337" w:rsidRPr="004A789D">
        <w:t xml:space="preserve">eaker rules for subdivisions and multi-unit development will put our undeveloped beautiful coastlines under greater threat. </w:t>
      </w:r>
      <w:r w:rsidR="0024301F">
        <w:t>For example, t</w:t>
      </w:r>
      <w:r w:rsidR="00172337">
        <w:t xml:space="preserve">he </w:t>
      </w:r>
      <w:r w:rsidR="00172337" w:rsidRPr="004A789D">
        <w:t xml:space="preserve">same </w:t>
      </w:r>
      <w:r w:rsidR="00172337">
        <w:t xml:space="preserve">General Residential </w:t>
      </w:r>
      <w:r w:rsidR="0024301F" w:rsidRPr="004A789D">
        <w:t xml:space="preserve">standards </w:t>
      </w:r>
      <w:r w:rsidR="0024301F">
        <w:t>that</w:t>
      </w:r>
      <w:r w:rsidR="00172337" w:rsidRPr="004A789D">
        <w:t xml:space="preserve"> apply to Hobart </w:t>
      </w:r>
      <w:r w:rsidR="00172337">
        <w:t xml:space="preserve">and Launceston </w:t>
      </w:r>
      <w:r w:rsidR="00191FDF">
        <w:t xml:space="preserve">cities also </w:t>
      </w:r>
      <w:r w:rsidR="00172337" w:rsidRPr="004A789D">
        <w:t>apply to small coastal towns such as Bicheno</w:t>
      </w:r>
      <w:r w:rsidR="00172337">
        <w:t>, Swansea and Orford</w:t>
      </w:r>
      <w:r w:rsidR="00172337" w:rsidRPr="004A789D">
        <w:t xml:space="preserve">. </w:t>
      </w:r>
      <w:r w:rsidR="00172337">
        <w:t>The</w:t>
      </w:r>
      <w:r w:rsidR="0024301F">
        <w:t xml:space="preserve"> </w:t>
      </w:r>
      <w:r w:rsidR="00172337">
        <w:t>SPPs are not appropriate for small coastal settlements and will damage their character.</w:t>
      </w:r>
    </w:p>
    <w:p w14:paraId="38699F6B" w14:textId="3D4215B5" w:rsidR="00C81743" w:rsidRDefault="00780567" w:rsidP="009C234C">
      <w:pPr>
        <w:spacing w:before="120" w:after="120"/>
        <w:rPr>
          <w:bCs/>
        </w:rPr>
      </w:pPr>
      <w:r w:rsidRPr="00780567">
        <w:rPr>
          <w:b/>
        </w:rPr>
        <w:t>Recommendation:</w:t>
      </w:r>
      <w:r w:rsidR="009C234C">
        <w:rPr>
          <w:b/>
        </w:rPr>
        <w:t xml:space="preserve"> </w:t>
      </w:r>
      <w:r w:rsidR="00271EAF" w:rsidRPr="00271EAF">
        <w:rPr>
          <w:highlight w:val="yellow"/>
        </w:rPr>
        <w:t>I/we/community group name</w:t>
      </w:r>
      <w:r w:rsidR="00271EAF" w:rsidRPr="001A4B4A" w:rsidDel="00271EAF">
        <w:rPr>
          <w:bCs/>
        </w:rPr>
        <w:t xml:space="preserve"> </w:t>
      </w:r>
      <w:r w:rsidR="00172337" w:rsidRPr="001A4B4A">
        <w:rPr>
          <w:bCs/>
        </w:rPr>
        <w:t>urges stronger protections from subdivision</w:t>
      </w:r>
      <w:r w:rsidR="002F7C90">
        <w:rPr>
          <w:bCs/>
        </w:rPr>
        <w:t>,</w:t>
      </w:r>
      <w:r w:rsidR="00172337" w:rsidRPr="001A4B4A">
        <w:rPr>
          <w:bCs/>
        </w:rPr>
        <w:t xml:space="preserve"> multi</w:t>
      </w:r>
      <w:r w:rsidR="00172337">
        <w:rPr>
          <w:bCs/>
        </w:rPr>
        <w:t>-</w:t>
      </w:r>
      <w:r w:rsidR="00172337" w:rsidRPr="001A4B4A">
        <w:rPr>
          <w:bCs/>
        </w:rPr>
        <w:t xml:space="preserve">unit development </w:t>
      </w:r>
      <w:r w:rsidR="002F7C90">
        <w:rPr>
          <w:bCs/>
        </w:rPr>
        <w:t xml:space="preserve">and </w:t>
      </w:r>
      <w:r w:rsidR="00271EAF">
        <w:rPr>
          <w:bCs/>
        </w:rPr>
        <w:t xml:space="preserve">all relevant residential </w:t>
      </w:r>
      <w:r w:rsidR="002F7C90">
        <w:rPr>
          <w:bCs/>
        </w:rPr>
        <w:t xml:space="preserve">standards </w:t>
      </w:r>
      <w:r w:rsidR="00271EAF">
        <w:rPr>
          <w:bCs/>
        </w:rPr>
        <w:t xml:space="preserve">that </w:t>
      </w:r>
      <w:r w:rsidR="00A72F3D">
        <w:rPr>
          <w:bCs/>
        </w:rPr>
        <w:t xml:space="preserve">cover </w:t>
      </w:r>
      <w:r w:rsidR="00A72F3D" w:rsidRPr="001A4B4A">
        <w:rPr>
          <w:bCs/>
        </w:rPr>
        <w:t>Tasmania’s</w:t>
      </w:r>
      <w:r w:rsidR="00172337" w:rsidRPr="001A4B4A">
        <w:rPr>
          <w:bCs/>
        </w:rPr>
        <w:t xml:space="preserve"> undeveloped and beautiful coastlines</w:t>
      </w:r>
      <w:r w:rsidR="007E0119">
        <w:rPr>
          <w:bCs/>
        </w:rPr>
        <w:t xml:space="preserve"> and small coastal settlements</w:t>
      </w:r>
      <w:r w:rsidR="001B4BC7">
        <w:rPr>
          <w:bCs/>
        </w:rPr>
        <w:t xml:space="preserve">. </w:t>
      </w:r>
    </w:p>
    <w:p w14:paraId="2B478637" w14:textId="77777777" w:rsidR="00C81743" w:rsidRDefault="00C81743">
      <w:pPr>
        <w:rPr>
          <w:bCs/>
        </w:rPr>
      </w:pPr>
      <w:r>
        <w:rPr>
          <w:bCs/>
        </w:rPr>
        <w:br w:type="page"/>
      </w:r>
    </w:p>
    <w:p w14:paraId="50AC1E3E" w14:textId="7D66C0DC" w:rsidR="00A5739D" w:rsidRDefault="005B23A4" w:rsidP="00A5739D">
      <w:pPr>
        <w:pStyle w:val="ListParagraph"/>
        <w:numPr>
          <w:ilvl w:val="0"/>
          <w:numId w:val="24"/>
        </w:numPr>
        <w:spacing w:before="240" w:after="240"/>
        <w:contextualSpacing w:val="0"/>
        <w:rPr>
          <w:b/>
        </w:rPr>
      </w:pPr>
      <w:r>
        <w:rPr>
          <w:b/>
        </w:rPr>
        <w:lastRenderedPageBreak/>
        <w:t>Coastal Waters</w:t>
      </w:r>
    </w:p>
    <w:p w14:paraId="168185CB" w14:textId="77777777" w:rsidR="00C81743" w:rsidRPr="00C81743" w:rsidRDefault="00C81743" w:rsidP="00C81743">
      <w:pPr>
        <w:spacing w:after="0" w:line="240" w:lineRule="auto"/>
      </w:pPr>
      <w:r>
        <w:t>T</w:t>
      </w:r>
      <w:r w:rsidRPr="00B5052B">
        <w:t xml:space="preserve">he SPPs </w:t>
      </w:r>
      <w:r>
        <w:t>only apply to the low water mark and not to coastal waters.</w:t>
      </w:r>
      <w:r w:rsidDel="00372872">
        <w:t xml:space="preserve"> </w:t>
      </w:r>
      <w:r>
        <w:t xml:space="preserve">The SPPs must be consistent with State Policies including the </w:t>
      </w:r>
      <w:r w:rsidRPr="00C81743">
        <w:rPr>
          <w:i/>
        </w:rPr>
        <w:t>State Coastal Policy 1996</w:t>
      </w:r>
      <w:r>
        <w:t xml:space="preserve">. The </w:t>
      </w:r>
      <w:r w:rsidRPr="00C81743">
        <w:rPr>
          <w:i/>
        </w:rPr>
        <w:t>State Coastal Policy 1996 states that it applies to the ‘Co</w:t>
      </w:r>
      <w:bookmarkStart w:id="5" w:name="_GoBack"/>
      <w:bookmarkEnd w:id="5"/>
      <w:r w:rsidRPr="00C81743">
        <w:rPr>
          <w:i/>
        </w:rPr>
        <w:t>astal Zone’ which ‘is to be taken as a reference to State waters and to all land to a distance of one kilometre inland from the high-water mark.’</w:t>
      </w:r>
      <w:r>
        <w:rPr>
          <w:rStyle w:val="FootnoteReference"/>
          <w:i/>
        </w:rPr>
        <w:footnoteReference w:id="4"/>
      </w:r>
      <w:r w:rsidRPr="00C81743">
        <w:rPr>
          <w:i/>
        </w:rPr>
        <w:t xml:space="preserve"> State waters are defined as the waters which extend out to three nautical miles</w:t>
      </w:r>
      <w:r>
        <w:rPr>
          <w:rStyle w:val="FootnoteReference"/>
          <w:i/>
        </w:rPr>
        <w:footnoteReference w:id="5"/>
      </w:r>
      <w:r w:rsidRPr="00C81743">
        <w:rPr>
          <w:i/>
        </w:rPr>
        <w:t xml:space="preserve">. </w:t>
      </w:r>
    </w:p>
    <w:p w14:paraId="398BE862" w14:textId="13E5C0DF" w:rsidR="00D56DA6" w:rsidRPr="00D56DA6" w:rsidRDefault="00C81743" w:rsidP="00C81743">
      <w:pPr>
        <w:spacing w:before="240" w:after="240"/>
        <w:rPr>
          <w:b/>
        </w:rPr>
      </w:pPr>
      <w:r w:rsidRPr="00C81743">
        <w:rPr>
          <w:b/>
        </w:rPr>
        <w:t>Recommendation:</w:t>
      </w:r>
      <w:r w:rsidRPr="00C81743">
        <w:t xml:space="preserve"> The SPPs should again apply to coastal waters e.g. </w:t>
      </w:r>
      <w:r w:rsidRPr="003B042C">
        <w:t xml:space="preserve">the Environmental Management Zone </w:t>
      </w:r>
      <w:r>
        <w:t xml:space="preserve">should be </w:t>
      </w:r>
      <w:r w:rsidRPr="003B042C">
        <w:t>applied again to coastal waters</w:t>
      </w:r>
      <w:r>
        <w:t>.</w:t>
      </w:r>
    </w:p>
    <w:p w14:paraId="54C5182C" w14:textId="7610FDFF" w:rsidR="00B621D2" w:rsidRPr="00141399" w:rsidRDefault="00B621D2" w:rsidP="00A5739D">
      <w:pPr>
        <w:pStyle w:val="ListParagraph"/>
        <w:numPr>
          <w:ilvl w:val="0"/>
          <w:numId w:val="24"/>
        </w:numPr>
        <w:spacing w:before="240" w:after="240"/>
        <w:contextualSpacing w:val="0"/>
        <w:rPr>
          <w:b/>
        </w:rPr>
      </w:pPr>
      <w:r w:rsidRPr="00141399">
        <w:rPr>
          <w:b/>
        </w:rPr>
        <w:t>National Parks and Reserves (Environmental Management Zone)</w:t>
      </w:r>
    </w:p>
    <w:p w14:paraId="78E572B8" w14:textId="3F6B166F" w:rsidR="007B5950" w:rsidRDefault="007B5950" w:rsidP="00E24DA4">
      <w:pPr>
        <w:spacing w:before="120" w:after="120"/>
      </w:pPr>
      <w:r>
        <w:t xml:space="preserve">The purpose of the </w:t>
      </w:r>
      <w:r w:rsidRPr="007B5950">
        <w:t>Environmental Management Zone</w:t>
      </w:r>
      <w:r w:rsidR="009C234C">
        <w:t xml:space="preserve"> (</w:t>
      </w:r>
      <w:proofErr w:type="spellStart"/>
      <w:r w:rsidR="009C234C">
        <w:t>EMZ</w:t>
      </w:r>
      <w:proofErr w:type="spellEnd"/>
      <w:r w:rsidR="009C234C">
        <w:t>)</w:t>
      </w:r>
      <w:r w:rsidRPr="007B5950">
        <w:t xml:space="preserve"> </w:t>
      </w:r>
      <w:r>
        <w:t>is to ‘</w:t>
      </w:r>
      <w:r w:rsidRPr="007B5950">
        <w:rPr>
          <w:i/>
        </w:rPr>
        <w:t>provide for the protection, conservation and management of land with significant ecological, scien</w:t>
      </w:r>
      <w:r w:rsidR="009C234C">
        <w:rPr>
          <w:i/>
        </w:rPr>
        <w:t xml:space="preserve">tific, cultural or scenic value’, </w:t>
      </w:r>
      <w:r w:rsidR="009C234C" w:rsidRPr="009C234C">
        <w:t>and lar</w:t>
      </w:r>
      <w:r w:rsidR="009C234C">
        <w:t xml:space="preserve">gely applies to public </w:t>
      </w:r>
      <w:r w:rsidR="002D4FB1">
        <w:t xml:space="preserve">reserved </w:t>
      </w:r>
      <w:r w:rsidR="009C234C">
        <w:t>land</w:t>
      </w:r>
      <w:r w:rsidR="009C234C" w:rsidRPr="009C234C">
        <w:t xml:space="preserve">. </w:t>
      </w:r>
      <w:r w:rsidR="002D4FB1">
        <w:t>M</w:t>
      </w:r>
      <w:r w:rsidR="009C234C" w:rsidRPr="009C234C">
        <w:t xml:space="preserve">ost of Tasmania’s National Parks and Reserves have been Zoned or will be zoned </w:t>
      </w:r>
      <w:r w:rsidR="002D4FB1" w:rsidRPr="007B5950">
        <w:t>Environmental Management Zone</w:t>
      </w:r>
      <w:r w:rsidR="009C234C" w:rsidRPr="009C234C">
        <w:t xml:space="preserve">. </w:t>
      </w:r>
      <w:r w:rsidR="00842311" w:rsidRPr="00271EAF">
        <w:rPr>
          <w:highlight w:val="yellow"/>
        </w:rPr>
        <w:t xml:space="preserve">I/we/community group </w:t>
      </w:r>
      <w:r w:rsidR="00A72F3D" w:rsidRPr="00271EAF">
        <w:rPr>
          <w:highlight w:val="yellow"/>
        </w:rPr>
        <w:t>name</w:t>
      </w:r>
      <w:r w:rsidR="00A72F3D" w:rsidDel="00842311">
        <w:t xml:space="preserve"> </w:t>
      </w:r>
      <w:r w:rsidR="00A72F3D">
        <w:t>main</w:t>
      </w:r>
      <w:r w:rsidR="00CA6D49">
        <w:t xml:space="preserve"> concern</w:t>
      </w:r>
      <w:r w:rsidR="002D4FB1">
        <w:t>s</w:t>
      </w:r>
      <w:r w:rsidR="00CA6D49">
        <w:t xml:space="preserve"> </w:t>
      </w:r>
      <w:r w:rsidR="002D4FB1">
        <w:t xml:space="preserve">regarding the </w:t>
      </w:r>
      <w:r w:rsidR="002D4FB1" w:rsidRPr="007B5950">
        <w:t>Environmental Management Zone</w:t>
      </w:r>
      <w:r w:rsidR="002D4FB1">
        <w:t xml:space="preserve"> is </w:t>
      </w:r>
      <w:r w:rsidR="00A524C0">
        <w:t xml:space="preserve">what is </w:t>
      </w:r>
      <w:r w:rsidR="002D4FB1">
        <w:t xml:space="preserve">permitted in this zone plus the lack of </w:t>
      </w:r>
      <w:r w:rsidR="00CA6D49">
        <w:t>set-back</w:t>
      </w:r>
      <w:r w:rsidR="002D4FB1">
        <w:t xml:space="preserve"> provisions that </w:t>
      </w:r>
      <w:r w:rsidR="00706820">
        <w:t>fail to protect the</w:t>
      </w:r>
      <w:r w:rsidR="002D4FB1">
        <w:t xml:space="preserve"> integrity of for example our National Parks</w:t>
      </w:r>
      <w:r w:rsidR="00CA6D49">
        <w:t xml:space="preserve">. </w:t>
      </w:r>
    </w:p>
    <w:p w14:paraId="78A40346" w14:textId="471E99BA" w:rsidR="00CA6D49" w:rsidRPr="00CA6D49" w:rsidRDefault="00CA6D49" w:rsidP="00E24DA4">
      <w:pPr>
        <w:spacing w:before="120" w:after="120"/>
        <w:rPr>
          <w:b/>
          <w:sz w:val="20"/>
          <w:szCs w:val="20"/>
        </w:rPr>
      </w:pPr>
      <w:r w:rsidRPr="00CA6D49">
        <w:rPr>
          <w:b/>
          <w:sz w:val="20"/>
          <w:szCs w:val="20"/>
        </w:rPr>
        <w:t>Permitted Uses</w:t>
      </w:r>
    </w:p>
    <w:p w14:paraId="7EAAD21A" w14:textId="70172420" w:rsidR="00141386" w:rsidRDefault="00CA6D49" w:rsidP="00E24DA4">
      <w:pPr>
        <w:spacing w:before="120" w:after="120"/>
      </w:pPr>
      <w:r>
        <w:t>T</w:t>
      </w:r>
      <w:r w:rsidR="007B5950">
        <w:t xml:space="preserve">he </w:t>
      </w:r>
      <w:proofErr w:type="spellStart"/>
      <w:r w:rsidR="007B5950">
        <w:t>EMZ</w:t>
      </w:r>
      <w:proofErr w:type="spellEnd"/>
      <w:r w:rsidR="007B5950">
        <w:t xml:space="preserve"> allows a range of </w:t>
      </w:r>
      <w:r w:rsidR="007B5950" w:rsidRPr="007B5950">
        <w:rPr>
          <w:i/>
        </w:rPr>
        <w:t>Permitted</w:t>
      </w:r>
      <w:r w:rsidR="007B5950">
        <w:t xml:space="preserve"> uses which </w:t>
      </w:r>
      <w:r w:rsidR="00657CC2" w:rsidRPr="001F4C44">
        <w:rPr>
          <w:highlight w:val="yellow"/>
        </w:rPr>
        <w:t>I/we/ community group name</w:t>
      </w:r>
      <w:r w:rsidR="00657CC2" w:rsidDel="00657CC2">
        <w:t xml:space="preserve"> </w:t>
      </w:r>
      <w:proofErr w:type="gramStart"/>
      <w:r w:rsidR="0082182C">
        <w:t>considers</w:t>
      </w:r>
      <w:proofErr w:type="gramEnd"/>
      <w:r w:rsidR="0082182C">
        <w:t xml:space="preserve"> </w:t>
      </w:r>
      <w:r w:rsidR="00EA1CA3">
        <w:t>are incompatible</w:t>
      </w:r>
      <w:r w:rsidR="008B568F">
        <w:t xml:space="preserve"> with </w:t>
      </w:r>
      <w:r w:rsidR="007B5950">
        <w:t>protected areas.</w:t>
      </w:r>
      <w:r w:rsidR="008B568F">
        <w:t xml:space="preserve"> </w:t>
      </w:r>
      <w:r w:rsidR="007B5950" w:rsidRPr="00141386">
        <w:rPr>
          <w:b/>
          <w:i/>
        </w:rPr>
        <w:t>Permitted</w:t>
      </w:r>
      <w:r w:rsidR="007B5950" w:rsidRPr="00141386">
        <w:rPr>
          <w:b/>
        </w:rPr>
        <w:t xml:space="preserve"> uses include: </w:t>
      </w:r>
      <w:r w:rsidR="007B5950" w:rsidRPr="007B5950">
        <w:t>Community Meeting and Entertainment</w:t>
      </w:r>
      <w:r w:rsidR="007B5950">
        <w:t xml:space="preserve">, </w:t>
      </w:r>
      <w:r w:rsidR="007B5950" w:rsidRPr="007B5950">
        <w:t>Educational and Occasional Care</w:t>
      </w:r>
      <w:r w:rsidR="007B5950">
        <w:t xml:space="preserve">, </w:t>
      </w:r>
      <w:r w:rsidR="007B5950" w:rsidRPr="007B5950">
        <w:t>Food Services</w:t>
      </w:r>
      <w:r w:rsidR="007B5950">
        <w:t xml:space="preserve">, </w:t>
      </w:r>
      <w:r w:rsidR="007B5950" w:rsidRPr="007B5950">
        <w:t>General Retail and Hire</w:t>
      </w:r>
      <w:r w:rsidR="007B5950">
        <w:t xml:space="preserve">, </w:t>
      </w:r>
      <w:r w:rsidR="007B5950" w:rsidRPr="007B5950">
        <w:t>Pleasure Boat Facility</w:t>
      </w:r>
      <w:r w:rsidR="007B5950">
        <w:t xml:space="preserve">, </w:t>
      </w:r>
      <w:r w:rsidR="007B5950" w:rsidRPr="007B5950">
        <w:t>Research and Development</w:t>
      </w:r>
      <w:r w:rsidR="007B5950">
        <w:t xml:space="preserve">, </w:t>
      </w:r>
      <w:r w:rsidR="007B5950" w:rsidRPr="007B5950">
        <w:t>Residential</w:t>
      </w:r>
      <w:r w:rsidR="007B5950">
        <w:t xml:space="preserve">, </w:t>
      </w:r>
      <w:r w:rsidR="007B5950" w:rsidRPr="007B5950">
        <w:t>Resource Development</w:t>
      </w:r>
      <w:r w:rsidR="007B5950">
        <w:t xml:space="preserve">, </w:t>
      </w:r>
      <w:r w:rsidR="007B5950" w:rsidRPr="007B5950">
        <w:t>Sports and Recreation</w:t>
      </w:r>
      <w:r w:rsidR="007B5950">
        <w:t xml:space="preserve">, </w:t>
      </w:r>
      <w:r w:rsidR="007B5950" w:rsidRPr="007B5950">
        <w:t>Tourist Operation</w:t>
      </w:r>
      <w:r w:rsidR="007B5950">
        <w:t xml:space="preserve">, </w:t>
      </w:r>
      <w:r w:rsidR="007B5950" w:rsidRPr="007B5950">
        <w:t>Utilities</w:t>
      </w:r>
      <w:r w:rsidR="007B5950">
        <w:t xml:space="preserve"> and </w:t>
      </w:r>
      <w:r w:rsidR="007B5950" w:rsidRPr="007B5950">
        <w:t>Visitor Accommodation</w:t>
      </w:r>
      <w:r w:rsidR="007B5950">
        <w:t xml:space="preserve">. </w:t>
      </w:r>
      <w:r w:rsidR="00B3449D" w:rsidRPr="00B3449D">
        <w:t xml:space="preserve"> </w:t>
      </w:r>
    </w:p>
    <w:p w14:paraId="7BFC53CD" w14:textId="363FF576" w:rsidR="00CA6D49" w:rsidRDefault="00B3449D" w:rsidP="00E24DA4">
      <w:pPr>
        <w:spacing w:before="120" w:after="120"/>
      </w:pPr>
      <w:r>
        <w:t>T</w:t>
      </w:r>
      <w:r w:rsidRPr="00B3449D">
        <w:t>hese uses are conditionally permitted, for example they are permitted because they have an authority issue</w:t>
      </w:r>
      <w:r w:rsidR="00CA6D49">
        <w:t>d</w:t>
      </w:r>
      <w:r w:rsidRPr="00B3449D">
        <w:t xml:space="preserve"> under the </w:t>
      </w:r>
      <w:r w:rsidRPr="007D486E">
        <w:rPr>
          <w:i/>
        </w:rPr>
        <w:t>National Parks and Reserves Management Regulations 2019</w:t>
      </w:r>
      <w:r w:rsidRPr="00B3449D">
        <w:t xml:space="preserve">, </w:t>
      </w:r>
      <w:r w:rsidR="00CA6D49">
        <w:t xml:space="preserve">which </w:t>
      </w:r>
      <w:r w:rsidRPr="00B3449D">
        <w:t>does not guarantee good planning outcomes will be achieved and does not allow for an appropriate level of public involvement in important decisions concerning these areas.</w:t>
      </w:r>
      <w:r>
        <w:t xml:space="preserve"> </w:t>
      </w:r>
    </w:p>
    <w:p w14:paraId="05F66A72" w14:textId="595E5A40" w:rsidR="00CA6D49" w:rsidRPr="00CA6D49" w:rsidRDefault="00CA6D49" w:rsidP="00E24DA4">
      <w:pPr>
        <w:spacing w:before="120" w:after="120"/>
        <w:rPr>
          <w:b/>
          <w:sz w:val="20"/>
          <w:szCs w:val="20"/>
        </w:rPr>
      </w:pPr>
      <w:r w:rsidRPr="00CA6D49">
        <w:rPr>
          <w:b/>
          <w:sz w:val="20"/>
          <w:szCs w:val="20"/>
        </w:rPr>
        <w:t>Set Backs</w:t>
      </w:r>
    </w:p>
    <w:p w14:paraId="2092DBBF" w14:textId="096D866F" w:rsidR="00B621D2" w:rsidRDefault="008B568F" w:rsidP="00E24DA4">
      <w:pPr>
        <w:spacing w:before="120" w:after="120"/>
      </w:pPr>
      <w:r>
        <w:t xml:space="preserve">There are no setback provisions for the </w:t>
      </w:r>
      <w:r w:rsidR="00A524C0" w:rsidRPr="007B5950">
        <w:t>Environmental Management Zone</w:t>
      </w:r>
      <w:r>
        <w:t xml:space="preserve"> from other Zones as is the case for the Rural and Agricultural Zones. This means that</w:t>
      </w:r>
      <w:r w:rsidR="00DD3FA4">
        <w:t xml:space="preserve"> </w:t>
      </w:r>
      <w:r>
        <w:t>building</w:t>
      </w:r>
      <w:r w:rsidR="00CA6D49">
        <w:t>s</w:t>
      </w:r>
      <w:r>
        <w:t xml:space="preserve"> can be built up to the boundary</w:t>
      </w:r>
      <w:r w:rsidR="00CA6D49">
        <w:t>,</w:t>
      </w:r>
      <w:r>
        <w:t xml:space="preserve"> encroach</w:t>
      </w:r>
      <w:r w:rsidR="00EA1CA3">
        <w:t>ing</w:t>
      </w:r>
      <w:r>
        <w:t xml:space="preserve"> on </w:t>
      </w:r>
      <w:r w:rsidR="00CA6D49">
        <w:t xml:space="preserve">the integrity of </w:t>
      </w:r>
      <w:r>
        <w:t xml:space="preserve">our National Parks and/or coastal reserves. </w:t>
      </w:r>
    </w:p>
    <w:p w14:paraId="5BD94DDE" w14:textId="5CAEF292" w:rsidR="00BE0A47" w:rsidRDefault="00BE0A47" w:rsidP="00BE0A47">
      <w:pPr>
        <w:spacing w:before="120" w:after="120"/>
        <w:rPr>
          <w:b/>
        </w:rPr>
      </w:pPr>
      <w:r w:rsidRPr="00780567">
        <w:rPr>
          <w:b/>
        </w:rPr>
        <w:t>Recommendation:</w:t>
      </w:r>
      <w:r>
        <w:rPr>
          <w:b/>
        </w:rPr>
        <w:t xml:space="preserve"> </w:t>
      </w:r>
      <w:r w:rsidR="00842311" w:rsidRPr="00271EAF">
        <w:rPr>
          <w:highlight w:val="yellow"/>
        </w:rPr>
        <w:t>I/we/community group name</w:t>
      </w:r>
      <w:r w:rsidR="00842311" w:rsidRPr="007B5950" w:rsidDel="00842311">
        <w:t xml:space="preserve"> </w:t>
      </w:r>
      <w:r w:rsidR="00EA1CA3" w:rsidRPr="007B5950">
        <w:t>recommends</w:t>
      </w:r>
      <w:r w:rsidR="00A72F3D">
        <w:t>:</w:t>
      </w:r>
      <w:r w:rsidR="00EA1CA3" w:rsidRPr="007B5950">
        <w:t xml:space="preserve"> </w:t>
      </w:r>
      <w:r w:rsidR="00A72F3D" w:rsidRPr="00A72F3D">
        <w:rPr>
          <w:b/>
        </w:rPr>
        <w:t>1.</w:t>
      </w:r>
      <w:r w:rsidR="00A72F3D">
        <w:t xml:space="preserve"> </w:t>
      </w:r>
      <w:proofErr w:type="gramStart"/>
      <w:r w:rsidR="00A72F3D" w:rsidRPr="007B5950">
        <w:t>All</w:t>
      </w:r>
      <w:proofErr w:type="gramEnd"/>
      <w:r w:rsidR="007B5950" w:rsidRPr="007B5950">
        <w:t xml:space="preserve"> current</w:t>
      </w:r>
      <w:r w:rsidR="00295F31">
        <w:t xml:space="preserve"> </w:t>
      </w:r>
      <w:r w:rsidR="00A524C0" w:rsidRPr="007B5950">
        <w:t>Environmental Management Zone</w:t>
      </w:r>
      <w:r w:rsidR="00A524C0" w:rsidDel="00A524C0">
        <w:t xml:space="preserve"> </w:t>
      </w:r>
      <w:r w:rsidR="00A524C0" w:rsidRPr="007B5950">
        <w:t>Permitted</w:t>
      </w:r>
      <w:r w:rsidR="007B5950">
        <w:t xml:space="preserve"> uses should be</w:t>
      </w:r>
      <w:r w:rsidR="00A524C0">
        <w:t xml:space="preserve"> at minimum</w:t>
      </w:r>
      <w:r w:rsidR="007B5950">
        <w:t xml:space="preserve"> </w:t>
      </w:r>
      <w:r w:rsidR="007B5950" w:rsidRPr="007B5950">
        <w:rPr>
          <w:i/>
        </w:rPr>
        <w:t>Discretionary</w:t>
      </w:r>
      <w:r w:rsidR="007B5950" w:rsidRPr="007B5950">
        <w:t xml:space="preserve">, as </w:t>
      </w:r>
      <w:r w:rsidR="007B5950">
        <w:t xml:space="preserve">this will </w:t>
      </w:r>
      <w:r w:rsidR="00EA1CA3">
        <w:t>guarantee public</w:t>
      </w:r>
      <w:r w:rsidR="007B5950">
        <w:t xml:space="preserve"> comment</w:t>
      </w:r>
      <w:r w:rsidR="00295F31">
        <w:t xml:space="preserve"> and appeal rights</w:t>
      </w:r>
      <w:r w:rsidR="007B5950" w:rsidRPr="007B5950">
        <w:t xml:space="preserve"> on developments on public land</w:t>
      </w:r>
      <w:r w:rsidR="00EA1CA3">
        <w:t xml:space="preserve"> such as in our National Parks and Reserves</w:t>
      </w:r>
      <w:r w:rsidR="007B5950" w:rsidRPr="007B5950">
        <w:t xml:space="preserve">. </w:t>
      </w:r>
      <w:r w:rsidR="00A72F3D" w:rsidRPr="00A72F3D">
        <w:rPr>
          <w:b/>
        </w:rPr>
        <w:t xml:space="preserve">2. </w:t>
      </w:r>
      <w:r w:rsidR="008B568F">
        <w:t xml:space="preserve">There should be setback provisions </w:t>
      </w:r>
      <w:r w:rsidR="00EA1CA3">
        <w:t xml:space="preserve">in </w:t>
      </w:r>
      <w:r w:rsidR="008B568F">
        <w:t xml:space="preserve">the </w:t>
      </w:r>
      <w:r w:rsidR="00A524C0" w:rsidRPr="007B5950">
        <w:t xml:space="preserve">Environmental Management </w:t>
      </w:r>
      <w:r w:rsidR="00C67716" w:rsidRPr="007B5950">
        <w:t>Zone</w:t>
      </w:r>
      <w:r w:rsidR="00C67716" w:rsidDel="00A524C0">
        <w:t xml:space="preserve"> </w:t>
      </w:r>
      <w:r w:rsidR="00C67716">
        <w:t>to</w:t>
      </w:r>
      <w:r w:rsidR="008B568F">
        <w:t xml:space="preserve"> ensure the integrity of our National Parks and Reserves. </w:t>
      </w:r>
      <w:r w:rsidR="00A524C0">
        <w:t xml:space="preserve">Further to </w:t>
      </w:r>
      <w:r w:rsidR="00C67716">
        <w:rPr>
          <w:highlight w:val="yellow"/>
        </w:rPr>
        <w:t>my</w:t>
      </w:r>
      <w:r w:rsidR="00C67716" w:rsidRPr="00271EAF">
        <w:rPr>
          <w:highlight w:val="yellow"/>
        </w:rPr>
        <w:t>/community group name</w:t>
      </w:r>
      <w:r w:rsidR="00C67716" w:rsidRPr="00390FB1" w:rsidDel="00C67716">
        <w:rPr>
          <w:b/>
        </w:rPr>
        <w:t xml:space="preserve"> </w:t>
      </w:r>
      <w:r w:rsidR="00A524C0">
        <w:rPr>
          <w:b/>
        </w:rPr>
        <w:t xml:space="preserve">submission we </w:t>
      </w:r>
      <w:r w:rsidR="00C67716">
        <w:rPr>
          <w:b/>
        </w:rPr>
        <w:t xml:space="preserve">also </w:t>
      </w:r>
      <w:r w:rsidR="00C67716" w:rsidRPr="00390FB1">
        <w:rPr>
          <w:b/>
        </w:rPr>
        <w:t>endorse</w:t>
      </w:r>
      <w:r w:rsidR="00A524C0">
        <w:rPr>
          <w:b/>
        </w:rPr>
        <w:t xml:space="preserve"> </w:t>
      </w:r>
      <w:r w:rsidRPr="00390FB1">
        <w:rPr>
          <w:b/>
        </w:rPr>
        <w:t xml:space="preserve">the recommendations made by the Tasmanian National Parks Association as outlined in their submission to the </w:t>
      </w:r>
      <w:r w:rsidR="007B5950" w:rsidRPr="00390FB1">
        <w:rPr>
          <w:b/>
        </w:rPr>
        <w:t xml:space="preserve">2022 </w:t>
      </w:r>
      <w:r w:rsidR="00295F31">
        <w:rPr>
          <w:b/>
        </w:rPr>
        <w:t xml:space="preserve">SPP </w:t>
      </w:r>
      <w:r w:rsidRPr="00390FB1">
        <w:rPr>
          <w:b/>
        </w:rPr>
        <w:t>review</w:t>
      </w:r>
      <w:r w:rsidR="00A524C0">
        <w:rPr>
          <w:b/>
        </w:rPr>
        <w:t xml:space="preserve"> </w:t>
      </w:r>
      <w:hyperlink r:id="rId46" w:history="1">
        <w:r w:rsidR="00A524C0" w:rsidRPr="00A524C0">
          <w:rPr>
            <w:rStyle w:val="Hyperlink"/>
            <w:b/>
          </w:rPr>
          <w:t>here</w:t>
        </w:r>
      </w:hyperlink>
      <w:r w:rsidRPr="00390FB1">
        <w:rPr>
          <w:b/>
        </w:rPr>
        <w:t>.</w:t>
      </w:r>
    </w:p>
    <w:p w14:paraId="4DEF8852" w14:textId="01815FAB" w:rsidR="00BE0A47" w:rsidRPr="00141399" w:rsidRDefault="00591BEE" w:rsidP="00D733E9">
      <w:pPr>
        <w:pStyle w:val="ListParagraph"/>
        <w:numPr>
          <w:ilvl w:val="0"/>
          <w:numId w:val="24"/>
        </w:numPr>
        <w:spacing w:before="240" w:after="240"/>
        <w:ind w:left="357" w:hanging="357"/>
        <w:contextualSpacing w:val="0"/>
        <w:rPr>
          <w:b/>
        </w:rPr>
      </w:pPr>
      <w:r w:rsidRPr="00141399">
        <w:rPr>
          <w:b/>
        </w:rPr>
        <w:t>Healthy</w:t>
      </w:r>
      <w:r w:rsidR="00BE0A47" w:rsidRPr="00141399">
        <w:rPr>
          <w:b/>
        </w:rPr>
        <w:t xml:space="preserve"> Landscapes</w:t>
      </w:r>
      <w:r w:rsidRPr="00141399">
        <w:rPr>
          <w:b/>
        </w:rPr>
        <w:t xml:space="preserve"> (</w:t>
      </w:r>
      <w:r w:rsidR="00765FCC" w:rsidRPr="00141399">
        <w:rPr>
          <w:b/>
        </w:rPr>
        <w:t>Landscape Conservation Zone)</w:t>
      </w:r>
    </w:p>
    <w:p w14:paraId="61980CCF" w14:textId="22C05D7B" w:rsidR="00C71060" w:rsidRDefault="007B5950" w:rsidP="009C234C">
      <w:pPr>
        <w:spacing w:before="120" w:after="120"/>
      </w:pPr>
      <w:r>
        <w:lastRenderedPageBreak/>
        <w:t xml:space="preserve">The purpose of the </w:t>
      </w:r>
      <w:r w:rsidR="006518C2">
        <w:t>Landscape Conservation Zone (</w:t>
      </w:r>
      <w:r>
        <w:t>LCZ</w:t>
      </w:r>
      <w:r w:rsidR="006518C2">
        <w:t>)</w:t>
      </w:r>
      <w:r>
        <w:t xml:space="preserve"> is to </w:t>
      </w:r>
      <w:r w:rsidRPr="007B5950">
        <w:t>provide for the protection, conservation and management of landscape values</w:t>
      </w:r>
      <w:r w:rsidR="006518C2">
        <w:t xml:space="preserve"> on private land</w:t>
      </w:r>
      <w:r w:rsidRPr="007B5950">
        <w:t>.</w:t>
      </w:r>
      <w:r>
        <w:t xml:space="preserve"> </w:t>
      </w:r>
      <w:r w:rsidR="009C234C">
        <w:t xml:space="preserve">However, it does not provide for the protection of </w:t>
      </w:r>
      <w:r w:rsidR="009C234C" w:rsidRPr="00F62673">
        <w:rPr>
          <w:i/>
        </w:rPr>
        <w:t>significant natural values</w:t>
      </w:r>
      <w:r w:rsidR="009C234C">
        <w:t xml:space="preserve"> </w:t>
      </w:r>
      <w:r w:rsidR="00C91026">
        <w:t xml:space="preserve">as was the original intent of the LCZ </w:t>
      </w:r>
      <w:r w:rsidR="00C91026" w:rsidRPr="00C91026">
        <w:t>articulated on p 79 of the Draft SPPs Explanatory Document</w:t>
      </w:r>
      <w:r w:rsidR="00C91026">
        <w:t xml:space="preserve">. </w:t>
      </w:r>
      <w:r w:rsidR="009C234C">
        <w:t xml:space="preserve">With a Zone Purpose limited to protecting ‘landscape values’, LCZ is now effectively a Scenic Protection Zone for private land. </w:t>
      </w:r>
    </w:p>
    <w:p w14:paraId="3FB43115" w14:textId="3B82376E" w:rsidR="00591BEE" w:rsidRPr="00C41D0B" w:rsidRDefault="00591BEE" w:rsidP="00F62673">
      <w:pPr>
        <w:spacing w:before="120" w:after="120"/>
        <w:rPr>
          <w:b/>
        </w:rPr>
      </w:pPr>
      <w:r w:rsidRPr="00780567">
        <w:rPr>
          <w:b/>
        </w:rPr>
        <w:t>Recommendation:</w:t>
      </w:r>
      <w:r w:rsidR="00BE0A47">
        <w:rPr>
          <w:b/>
        </w:rPr>
        <w:t xml:space="preserve"> </w:t>
      </w:r>
      <w:r w:rsidR="00C67716" w:rsidRPr="00271EAF">
        <w:rPr>
          <w:highlight w:val="yellow"/>
        </w:rPr>
        <w:t>I/we/community group name</w:t>
      </w:r>
      <w:r w:rsidR="00C67716" w:rsidRPr="00C41D0B" w:rsidDel="00C67716">
        <w:t xml:space="preserve"> </w:t>
      </w:r>
      <w:r w:rsidR="00BE0A47" w:rsidRPr="00C41D0B">
        <w:t xml:space="preserve">endorses the </w:t>
      </w:r>
      <w:r w:rsidR="00C41D0B" w:rsidRPr="00C41D0B">
        <w:t>recommendations in the 2022 SPP review submission:</w:t>
      </w:r>
      <w:r w:rsidR="00F62673" w:rsidRPr="00C41D0B">
        <w:t xml:space="preserve"> </w:t>
      </w:r>
      <w:r w:rsidR="008B23D4" w:rsidRPr="00C41D0B">
        <w:t>‘</w:t>
      </w:r>
      <w:r w:rsidR="00F62673" w:rsidRPr="00C41D0B">
        <w:rPr>
          <w:i/>
        </w:rPr>
        <w:t>State Planning Provisions Scoping Paper re Landscape Conservation Zone provisions by Conservation Landholders Tasmania</w:t>
      </w:r>
      <w:r w:rsidR="008B23D4" w:rsidRPr="00C41D0B">
        <w:rPr>
          <w:i/>
        </w:rPr>
        <w:t>’</w:t>
      </w:r>
      <w:r w:rsidR="00B13171" w:rsidRPr="00C41D0B">
        <w:t xml:space="preserve"> which calls for a Zone to properly protect</w:t>
      </w:r>
      <w:r w:rsidR="00AA08BC" w:rsidRPr="00C41D0B">
        <w:t xml:space="preserve"> </w:t>
      </w:r>
      <w:r w:rsidR="00B13171" w:rsidRPr="00C41D0B">
        <w:t xml:space="preserve">natural values on private land. </w:t>
      </w:r>
    </w:p>
    <w:p w14:paraId="530B8B24" w14:textId="385AE3A8" w:rsidR="00B621D2" w:rsidRPr="00141399" w:rsidRDefault="007029E0" w:rsidP="00D733E9">
      <w:pPr>
        <w:pStyle w:val="ListParagraph"/>
        <w:numPr>
          <w:ilvl w:val="0"/>
          <w:numId w:val="24"/>
        </w:numPr>
        <w:spacing w:before="240" w:after="240"/>
        <w:ind w:left="357" w:hanging="357"/>
        <w:contextualSpacing w:val="0"/>
        <w:rPr>
          <w:b/>
        </w:rPr>
      </w:pPr>
      <w:r>
        <w:rPr>
          <w:b/>
        </w:rPr>
        <w:t xml:space="preserve">Healthy Landscapes </w:t>
      </w:r>
      <w:r w:rsidR="00B621D2" w:rsidRPr="00141399">
        <w:rPr>
          <w:b/>
        </w:rPr>
        <w:t>(</w:t>
      </w:r>
      <w:r w:rsidR="00B621D2" w:rsidRPr="00141399" w:rsidDel="00764231">
        <w:rPr>
          <w:b/>
        </w:rPr>
        <w:t>Natural Assets Code</w:t>
      </w:r>
      <w:r w:rsidR="00A72F3D">
        <w:rPr>
          <w:b/>
        </w:rPr>
        <w:t xml:space="preserve"> - NAC</w:t>
      </w:r>
      <w:r w:rsidR="00B621D2" w:rsidRPr="00141399">
        <w:rPr>
          <w:b/>
        </w:rPr>
        <w:t>)</w:t>
      </w:r>
    </w:p>
    <w:p w14:paraId="4D18AF04" w14:textId="77777777" w:rsidR="00A72F3D" w:rsidRDefault="00A72F3D" w:rsidP="00A72F3D">
      <w:pPr>
        <w:spacing w:before="120" w:after="120"/>
      </w:pPr>
      <w:r w:rsidRPr="009508B3">
        <w:t xml:space="preserve">The </w:t>
      </w:r>
      <w:hyperlink r:id="rId47" w:history="1">
        <w:r w:rsidRPr="009508B3">
          <w:rPr>
            <w:rStyle w:val="Hyperlink"/>
          </w:rPr>
          <w:t>Natural Assets Code</w:t>
        </w:r>
      </w:hyperlink>
      <w:r>
        <w:rPr>
          <w:rStyle w:val="Hyperlink"/>
        </w:rPr>
        <w:t xml:space="preserve"> (NAC)</w:t>
      </w:r>
      <w:r>
        <w:t xml:space="preserve"> fails to meet the objectives and requirements of the</w:t>
      </w:r>
      <w:r w:rsidRPr="00645D10">
        <w:rPr>
          <w:i/>
          <w:iCs/>
        </w:rPr>
        <w:t xml:space="preserve"> Land Use Planning and Approvals Act 1993</w:t>
      </w:r>
      <w:r>
        <w:t xml:space="preserve"> (</w:t>
      </w:r>
      <w:proofErr w:type="spellStart"/>
      <w:r>
        <w:t>LUPAA</w:t>
      </w:r>
      <w:proofErr w:type="spellEnd"/>
      <w:r>
        <w:t xml:space="preserve">) and does </w:t>
      </w:r>
      <w:r w:rsidRPr="00D54A67">
        <w:t>not adequately provide for the protection of important natural values (particularly in certain zones) and requires detailed review.</w:t>
      </w:r>
    </w:p>
    <w:p w14:paraId="46FF0219" w14:textId="77777777" w:rsidR="00A72F3D" w:rsidRDefault="00A72F3D" w:rsidP="00A72F3D">
      <w:pPr>
        <w:spacing w:before="120" w:after="120"/>
      </w:pPr>
      <w:r>
        <w:t>A key objective of</w:t>
      </w:r>
      <w:r w:rsidRPr="00A2250F">
        <w:t xml:space="preserve"> </w:t>
      </w:r>
      <w:proofErr w:type="spellStart"/>
      <w:r w:rsidRPr="00A2250F">
        <w:t>LUPAA</w:t>
      </w:r>
      <w:proofErr w:type="spellEnd"/>
      <w:r w:rsidRPr="00A2250F">
        <w:t xml:space="preserve"> is </w:t>
      </w:r>
      <w:r>
        <w:t xml:space="preserve">to </w:t>
      </w:r>
      <w:r w:rsidRPr="00A2250F">
        <w:t>promot</w:t>
      </w:r>
      <w:r>
        <w:t>e</w:t>
      </w:r>
      <w:r w:rsidRPr="00A2250F">
        <w:t xml:space="preserve"> and further</w:t>
      </w:r>
      <w:r>
        <w:t xml:space="preserve"> the </w:t>
      </w:r>
      <w:r w:rsidRPr="00A2250F">
        <w:t>sustainable development</w:t>
      </w:r>
      <w:r w:rsidRPr="00100597">
        <w:t xml:space="preserve"> </w:t>
      </w:r>
      <w:r>
        <w:t xml:space="preserve">of natural and physical </w:t>
      </w:r>
      <w:proofErr w:type="gramStart"/>
      <w:r>
        <w:t>resources,</w:t>
      </w:r>
      <w:proofErr w:type="gramEnd"/>
      <w:r>
        <w:t xml:space="preserve"> </w:t>
      </w:r>
      <w:r w:rsidRPr="00A2250F">
        <w:t xml:space="preserve">and as an integral part of </w:t>
      </w:r>
      <w:r>
        <w:t>this</w:t>
      </w:r>
      <w:r w:rsidRPr="00A2250F">
        <w:t xml:space="preserve">, </w:t>
      </w:r>
      <w:r>
        <w:t xml:space="preserve">maintain ecological processes and </w:t>
      </w:r>
      <w:r w:rsidRPr="00A2250F">
        <w:t>conserv</w:t>
      </w:r>
      <w:r>
        <w:t>e</w:t>
      </w:r>
      <w:r w:rsidRPr="00A2250F">
        <w:t xml:space="preserve"> biodiversity.</w:t>
      </w:r>
      <w:r>
        <w:t xml:space="preserve"> More specifically, s15 of </w:t>
      </w:r>
      <w:proofErr w:type="spellStart"/>
      <w:r>
        <w:t>LUPAA</w:t>
      </w:r>
      <w:proofErr w:type="spellEnd"/>
      <w:r>
        <w:t xml:space="preserve"> requires the SPPS, including the NAC, to further this objective.</w:t>
      </w:r>
    </w:p>
    <w:p w14:paraId="40004429" w14:textId="77777777" w:rsidR="00A72F3D" w:rsidRDefault="00A72F3D" w:rsidP="00A72F3D">
      <w:pPr>
        <w:spacing w:before="120" w:after="120"/>
      </w:pPr>
      <w:r>
        <w:t>A</w:t>
      </w:r>
      <w:r w:rsidRPr="00366002">
        <w:t xml:space="preserve">s currently drafted, the NAC reduces </w:t>
      </w:r>
      <w:r>
        <w:t>natural values</w:t>
      </w:r>
      <w:r w:rsidRPr="00366002">
        <w:t xml:space="preserve"> to a procedural consideration </w:t>
      </w:r>
      <w:r>
        <w:t>and undermines the maintenance of ecological processes and conservation of biodiversity. As a result, the, NAC fails to</w:t>
      </w:r>
      <w:r w:rsidRPr="00366002">
        <w:t xml:space="preserve"> adequately reflect or implement the objectives of </w:t>
      </w:r>
      <w:proofErr w:type="spellStart"/>
      <w:r w:rsidRPr="00366002">
        <w:t>LUPAA</w:t>
      </w:r>
      <w:proofErr w:type="spellEnd"/>
      <w:r w:rsidRPr="00366002">
        <w:t xml:space="preserve"> </w:t>
      </w:r>
      <w:r>
        <w:t>and fails to meet the criteria for drafting the SPPs.</w:t>
      </w:r>
    </w:p>
    <w:p w14:paraId="6543B2E2" w14:textId="77777777" w:rsidR="00A72F3D" w:rsidRDefault="00A72F3D" w:rsidP="00A72F3D">
      <w:pPr>
        <w:spacing w:before="120" w:after="120"/>
      </w:pPr>
      <w:r w:rsidRPr="00366002">
        <w:t xml:space="preserve">There are </w:t>
      </w:r>
      <w:r>
        <w:t xml:space="preserve">also </w:t>
      </w:r>
      <w:r w:rsidRPr="00366002">
        <w:t xml:space="preserve">significant jurisdictional and technical issues with the </w:t>
      </w:r>
      <w:r>
        <w:t>NAC</w:t>
      </w:r>
      <w:r w:rsidRPr="00366002">
        <w:t>, including</w:t>
      </w:r>
      <w:r>
        <w:t>:</w:t>
      </w:r>
    </w:p>
    <w:p w14:paraId="713267B5" w14:textId="77777777" w:rsidR="00A72F3D" w:rsidRDefault="00A72F3D" w:rsidP="00A72F3D">
      <w:pPr>
        <w:pStyle w:val="ListParagraph"/>
        <w:numPr>
          <w:ilvl w:val="0"/>
          <w:numId w:val="40"/>
        </w:numPr>
        <w:spacing w:before="120" w:after="120"/>
      </w:pPr>
      <w:r>
        <w:t xml:space="preserve">poor </w:t>
      </w:r>
      <w:r w:rsidRPr="00366002">
        <w:t>integrat</w:t>
      </w:r>
      <w:r>
        <w:t xml:space="preserve">ion with </w:t>
      </w:r>
      <w:r w:rsidRPr="00366002">
        <w:t>other regulations</w:t>
      </w:r>
      <w:r>
        <w:t>, particularly the Forest Practices System, resulting in loopholes and the ability for regulations to be played off against each other;</w:t>
      </w:r>
    </w:p>
    <w:p w14:paraId="35C18244" w14:textId="77777777" w:rsidR="00A72F3D" w:rsidRDefault="00A72F3D" w:rsidP="00A72F3D">
      <w:pPr>
        <w:pStyle w:val="ListParagraph"/>
        <w:numPr>
          <w:ilvl w:val="0"/>
          <w:numId w:val="40"/>
        </w:numPr>
        <w:spacing w:before="120" w:after="120"/>
      </w:pPr>
      <w:r w:rsidRPr="0013004D">
        <w:t xml:space="preserve">significant limitations with the scope of natural assets and biodiversity values </w:t>
      </w:r>
      <w:r>
        <w:t>considered</w:t>
      </w:r>
      <w:r w:rsidRPr="0013004D">
        <w:t xml:space="preserve"> under the NAC</w:t>
      </w:r>
      <w:r>
        <w:t>, with landscape function and ecosystem services and non-threatened native vegetation, species and habitat largely excluded;</w:t>
      </w:r>
    </w:p>
    <w:p w14:paraId="5BAF39C0" w14:textId="77777777" w:rsidR="00A72F3D" w:rsidRDefault="00A72F3D" w:rsidP="00A72F3D">
      <w:pPr>
        <w:pStyle w:val="ListParagraph"/>
        <w:numPr>
          <w:ilvl w:val="0"/>
          <w:numId w:val="40"/>
        </w:numPr>
        <w:spacing w:before="120" w:after="120"/>
      </w:pPr>
      <w:r>
        <w:t>wide-ranging e</w:t>
      </w:r>
      <w:r w:rsidRPr="004A789D" w:rsidDel="00764231">
        <w:t>xemptions</w:t>
      </w:r>
      <w:r>
        <w:t xml:space="preserve"> which further jurisdictional uncertainty and are inconsistent with maintenance of ecological processes and biodiversity conservation;</w:t>
      </w:r>
    </w:p>
    <w:p w14:paraId="6C476CCA" w14:textId="77777777" w:rsidR="00A72F3D" w:rsidRDefault="00A72F3D" w:rsidP="00A72F3D">
      <w:pPr>
        <w:pStyle w:val="ListParagraph"/>
        <w:numPr>
          <w:ilvl w:val="0"/>
          <w:numId w:val="40"/>
        </w:numPr>
        <w:spacing w:before="120" w:after="120"/>
      </w:pPr>
      <w:proofErr w:type="gramStart"/>
      <w:r>
        <w:t>extensive</w:t>
      </w:r>
      <w:proofErr w:type="gramEnd"/>
      <w:r>
        <w:t xml:space="preserve"> exclusions in the application of</w:t>
      </w:r>
      <w:r w:rsidRPr="004A789D" w:rsidDel="00764231">
        <w:t xml:space="preserve"> the Natural Assets Code </w:t>
      </w:r>
      <w:r>
        <w:t>through Zone exclusion relating to the</w:t>
      </w:r>
      <w:r w:rsidRPr="004A789D" w:rsidDel="00764231">
        <w:t xml:space="preserve"> Agriculture</w:t>
      </w:r>
      <w:r w:rsidRPr="004A789D">
        <w:t>,</w:t>
      </w:r>
      <w:r>
        <w:t xml:space="preserve"> Industrial,</w:t>
      </w:r>
      <w:r w:rsidRPr="004A789D">
        <w:t xml:space="preserve"> Commercial and Residential Zones</w:t>
      </w:r>
      <w:r w:rsidRPr="004A789D" w:rsidDel="00764231">
        <w:t xml:space="preserve"> </w:t>
      </w:r>
      <w:r w:rsidRPr="004A789D">
        <w:t xml:space="preserve">and </w:t>
      </w:r>
      <w:r>
        <w:t xml:space="preserve">limiting biodiversity consideration to </w:t>
      </w:r>
      <w:r w:rsidRPr="004A789D">
        <w:t>mapp</w:t>
      </w:r>
      <w:r>
        <w:t xml:space="preserve">ed areas </w:t>
      </w:r>
      <w:r w:rsidRPr="004A789D">
        <w:t xml:space="preserve"> </w:t>
      </w:r>
      <w:r>
        <w:t xml:space="preserve">based on inaccurate datasets which are not designed for this purpose. As a consequence, </w:t>
      </w:r>
      <w:r w:rsidRPr="004A789D" w:rsidDel="00764231">
        <w:t>many areas of native vegetation</w:t>
      </w:r>
      <w:r>
        <w:t xml:space="preserve"> and </w:t>
      </w:r>
      <w:r w:rsidRPr="004A789D" w:rsidDel="00764231">
        <w:t>habitat will not be assessed or protected, impacting biodiversity</w:t>
      </w:r>
      <w:r w:rsidRPr="004A789D">
        <w:t xml:space="preserve"> and losing valuable urban </w:t>
      </w:r>
      <w:r>
        <w:t xml:space="preserve">and rural </w:t>
      </w:r>
      <w:r w:rsidRPr="004A789D">
        <w:t>trees</w:t>
      </w:r>
      <w:r>
        <w:t>;</w:t>
      </w:r>
    </w:p>
    <w:p w14:paraId="0B256CC2" w14:textId="77777777" w:rsidR="00A72F3D" w:rsidRDefault="00A72F3D" w:rsidP="00A72F3D">
      <w:pPr>
        <w:pStyle w:val="ListParagraph"/>
        <w:numPr>
          <w:ilvl w:val="0"/>
          <w:numId w:val="40"/>
        </w:numPr>
        <w:spacing w:before="120" w:after="120"/>
      </w:pPr>
      <w:r>
        <w:t>poorly defined terms resulting in uncertainty;</w:t>
      </w:r>
    </w:p>
    <w:p w14:paraId="35CA0D31" w14:textId="77777777" w:rsidR="00A72F3D" w:rsidRDefault="00A72F3D" w:rsidP="00A72F3D">
      <w:pPr>
        <w:pStyle w:val="ListParagraph"/>
        <w:numPr>
          <w:ilvl w:val="0"/>
          <w:numId w:val="40"/>
        </w:numPr>
        <w:spacing w:before="120" w:after="120"/>
      </w:pPr>
      <w:r>
        <w:t>a focus on minimising and justifying impacts rather than avoiding impacts and conserving natural assets and biodiversity</w:t>
      </w:r>
    </w:p>
    <w:p w14:paraId="2368EBEA" w14:textId="77777777" w:rsidR="00A72F3D" w:rsidRDefault="00A72F3D" w:rsidP="00A72F3D">
      <w:pPr>
        <w:pStyle w:val="ListParagraph"/>
        <w:numPr>
          <w:ilvl w:val="0"/>
          <w:numId w:val="40"/>
        </w:numPr>
        <w:spacing w:before="120" w:after="120"/>
      </w:pPr>
      <w:r>
        <w:t>inadequate buffer distances for waterways, particularly in urban areas; and</w:t>
      </w:r>
    </w:p>
    <w:p w14:paraId="0B2F450E" w14:textId="77777777" w:rsidR="00A72F3D" w:rsidRPr="004A789D" w:rsidRDefault="00A72F3D" w:rsidP="00A72F3D">
      <w:pPr>
        <w:pStyle w:val="ListParagraph"/>
        <w:numPr>
          <w:ilvl w:val="0"/>
          <w:numId w:val="40"/>
        </w:numPr>
        <w:spacing w:before="120" w:after="120"/>
      </w:pPr>
      <w:proofErr w:type="gramStart"/>
      <w:r>
        <w:lastRenderedPageBreak/>
        <w:t>watering</w:t>
      </w:r>
      <w:proofErr w:type="gramEnd"/>
      <w:r>
        <w:t xml:space="preserve"> down the performance criteria to</w:t>
      </w:r>
      <w:r w:rsidRPr="00CC4ADD">
        <w:t xml:space="preserve"> ‘having regard to’ a range of considerations </w:t>
      </w:r>
      <w:r>
        <w:t>rather than meeting these requirements, which enables the significance of impacts to be downplayed and dismissed.</w:t>
      </w:r>
    </w:p>
    <w:p w14:paraId="2F78E3C8" w14:textId="77777777" w:rsidR="00A72F3D" w:rsidRDefault="00A72F3D" w:rsidP="00A72F3D">
      <w:pPr>
        <w:spacing w:before="120" w:after="120"/>
      </w:pPr>
      <w:r w:rsidRPr="00366002">
        <w:t xml:space="preserve">As a consequence, the </w:t>
      </w:r>
      <w:r>
        <w:t>NAC</w:t>
      </w:r>
      <w:r w:rsidRPr="00366002">
        <w:t xml:space="preserve"> not only fails to </w:t>
      </w:r>
      <w:r>
        <w:t xml:space="preserve">promote sustainable development, maintain ecological processes and </w:t>
      </w:r>
      <w:r w:rsidRPr="00366002">
        <w:t>further biodiversity conservation, it also fails to achieve its stated purpose. The NAC as drafted also fails to provide aspiration to improve biodiversity conservation and can only lead to a reduction in biodiversity</w:t>
      </w:r>
      <w:r>
        <w:t xml:space="preserve"> and degradation of natural assets</w:t>
      </w:r>
      <w:r w:rsidRPr="00366002">
        <w:t>.</w:t>
      </w:r>
    </w:p>
    <w:p w14:paraId="4BC74440" w14:textId="2D5AE2E5" w:rsidR="00A72F3D" w:rsidRDefault="00A72F3D" w:rsidP="00A72F3D">
      <w:pPr>
        <w:spacing w:before="120" w:after="120"/>
      </w:pPr>
      <w:r>
        <w:t xml:space="preserve">In 2016, the Tasmanian Planning Commission via its report, </w:t>
      </w:r>
      <w:hyperlink r:id="rId48" w:history="1">
        <w:r w:rsidRPr="009508B3">
          <w:rPr>
            <w:rStyle w:val="Hyperlink"/>
            <w:i/>
          </w:rPr>
          <w:t>Draft State Planning Provisions Report: A report by the Tasmanian Planning Commission as required under section 25 of the Land Use Planning and Approvals Act 1993, 9 December 2016</w:t>
        </w:r>
      </w:hyperlink>
      <w:r>
        <w:t>, recommended that the</w:t>
      </w:r>
      <w:r w:rsidRPr="00A72F3D">
        <w:t xml:space="preserve"> Natural Assets Code be scrapped in its entirety, with a new Code developed after proper consideration of the biodiversity implications of proposed exemptions, the production of adequate, State-wide vegetation mapping, and consideration of including protection of drinking water catchments.</w:t>
      </w:r>
    </w:p>
    <w:p w14:paraId="369227DD" w14:textId="2BB62BA5" w:rsidR="00A72F3D" w:rsidRDefault="00A72F3D" w:rsidP="00A72F3D">
      <w:pPr>
        <w:spacing w:before="120" w:after="120"/>
      </w:pPr>
      <w:r>
        <w:t xml:space="preserve">The then Planning Minister Peter Gutwein rejected that recommendation.  Some amendments were made to the Code (including allowing vegetation of local significance to be protected), but no review of exemptions was undertaken.  </w:t>
      </w:r>
      <w:r w:rsidRPr="00271EAF">
        <w:rPr>
          <w:highlight w:val="yellow"/>
        </w:rPr>
        <w:t>I/we/community group name</w:t>
      </w:r>
      <w:r w:rsidDel="00A72F3D">
        <w:t xml:space="preserve"> </w:t>
      </w:r>
      <w:r>
        <w:t>understands that while no state-wide mapping was provided, the Government provided $100,000 to each of the three regions to implement the SPPs – the southern regional councils pooled resources to engage an expert to prepare biodiversity mapping for the whole region.</w:t>
      </w:r>
    </w:p>
    <w:p w14:paraId="2010103F" w14:textId="77777777" w:rsidR="00A72F3D" w:rsidRDefault="00A72F3D" w:rsidP="00A72F3D">
      <w:pPr>
        <w:spacing w:before="120" w:after="120"/>
      </w:pPr>
      <w:r>
        <w:t xml:space="preserve">Note that despite concerns raised by </w:t>
      </w:r>
      <w:proofErr w:type="spellStart"/>
      <w:r>
        <w:t>TasWater</w:t>
      </w:r>
      <w:proofErr w:type="spellEnd"/>
      <w:r>
        <w:t>, no further amendments were made to protect drinking water catchments.</w:t>
      </w:r>
    </w:p>
    <w:p w14:paraId="234BF4E4" w14:textId="77777777" w:rsidR="00A72F3D" w:rsidRPr="008D0BAC" w:rsidRDefault="00A72F3D" w:rsidP="00A72F3D">
      <w:pPr>
        <w:spacing w:before="120" w:after="120"/>
      </w:pPr>
      <w:r w:rsidRPr="00780567">
        <w:rPr>
          <w:b/>
        </w:rPr>
        <w:t>Recommendation:</w:t>
      </w:r>
      <w:r>
        <w:rPr>
          <w:b/>
        </w:rPr>
        <w:t xml:space="preserve"> </w:t>
      </w:r>
      <w:r w:rsidRPr="008D0BAC">
        <w:t>The NAC does not adequately provide for the protection of important natural values (particularly in certain zones) and requires detailed review.</w:t>
      </w:r>
    </w:p>
    <w:p w14:paraId="462FF821" w14:textId="63CDA9F8" w:rsidR="00A72F3D" w:rsidRPr="00BD23ED" w:rsidRDefault="00A72F3D" w:rsidP="00A72F3D">
      <w:pPr>
        <w:spacing w:before="120" w:after="120"/>
      </w:pPr>
      <w:r w:rsidRPr="00271EAF">
        <w:rPr>
          <w:highlight w:val="yellow"/>
        </w:rPr>
        <w:t>I/we/community group name</w:t>
      </w:r>
      <w:r>
        <w:t xml:space="preserve"> supports </w:t>
      </w:r>
      <w:r w:rsidRPr="004A0AEF">
        <w:t xml:space="preserve">PMAT’s detailed </w:t>
      </w:r>
      <w:proofErr w:type="gramStart"/>
      <w:r w:rsidRPr="004A0AEF">
        <w:t>submission</w:t>
      </w:r>
      <w:r w:rsidR="0041412B">
        <w:t>, that</w:t>
      </w:r>
      <w:proofErr w:type="gramEnd"/>
      <w:r w:rsidR="0041412B">
        <w:t xml:space="preserve"> will be attached to the broad submission</w:t>
      </w:r>
      <w:r w:rsidR="00706820">
        <w:t xml:space="preserve">, </w:t>
      </w:r>
      <w:r w:rsidR="00706820" w:rsidRPr="004A0AEF">
        <w:t>regarding</w:t>
      </w:r>
      <w:r w:rsidRPr="004A0AEF">
        <w:t xml:space="preserve"> the </w:t>
      </w:r>
      <w:r w:rsidRPr="004A0AEF">
        <w:rPr>
          <w:i/>
        </w:rPr>
        <w:t xml:space="preserve">Natural Assets Code </w:t>
      </w:r>
      <w:r w:rsidRPr="004A0AEF">
        <w:t xml:space="preserve">which has been prepared by expert environmental planner Dr Nikki den </w:t>
      </w:r>
      <w:proofErr w:type="spellStart"/>
      <w:r w:rsidRPr="004A0AEF">
        <w:t>Exter</w:t>
      </w:r>
      <w:proofErr w:type="spellEnd"/>
      <w:r w:rsidRPr="004A0AEF">
        <w:t xml:space="preserve">. Nikki den </w:t>
      </w:r>
      <w:proofErr w:type="spellStart"/>
      <w:r w:rsidRPr="004A0AEF">
        <w:t>Exter</w:t>
      </w:r>
      <w:proofErr w:type="spellEnd"/>
      <w:r w:rsidRPr="004A0AEF">
        <w:t xml:space="preserve"> completed her PhD thesis investigating the role and relevance of land use planning in biodiversity conservation in Tasmania. Nikki also works as an Environmental Planner with local government and has over 15 years’ experience in the fields of biodiversity conservation, natural resource management and land use planning. As both a practitioner and a researcher, Nikki offers a unique perspective on the importance of land use planning in contributing to biodiversity conservation.</w:t>
      </w:r>
      <w:r>
        <w:t xml:space="preserve"> The detailed submission has also been </w:t>
      </w:r>
      <w:r w:rsidRPr="00EF243E">
        <w:t xml:space="preserve">reviewed by PMAT’s </w:t>
      </w:r>
      <w:r w:rsidRPr="00EF243E">
        <w:rPr>
          <w:i/>
        </w:rPr>
        <w:t>Natural Assets Code Review Sub-Committee</w:t>
      </w:r>
      <w:r w:rsidRPr="00EF243E">
        <w:t xml:space="preserve"> which comprises planning experts</w:t>
      </w:r>
      <w:r w:rsidRPr="00BD23ED">
        <w:t xml:space="preserve">, consultants and community advocates with relevant experience and knowledge. </w:t>
      </w:r>
    </w:p>
    <w:p w14:paraId="3EB50DA3" w14:textId="4EBF4EE3" w:rsidR="0020040A" w:rsidRDefault="00B865C7" w:rsidP="00D733E9">
      <w:pPr>
        <w:pStyle w:val="ListParagraph"/>
        <w:numPr>
          <w:ilvl w:val="0"/>
          <w:numId w:val="24"/>
        </w:numPr>
        <w:spacing w:before="240" w:after="240"/>
        <w:ind w:left="357" w:hanging="357"/>
        <w:contextualSpacing w:val="0"/>
        <w:rPr>
          <w:b/>
        </w:rPr>
      </w:pPr>
      <w:r>
        <w:rPr>
          <w:b/>
        </w:rPr>
        <w:t xml:space="preserve">Healthy Landscapes </w:t>
      </w:r>
      <w:r w:rsidR="0020040A" w:rsidRPr="00141399">
        <w:rPr>
          <w:b/>
        </w:rPr>
        <w:t>(Scenic Protection Code)</w:t>
      </w:r>
    </w:p>
    <w:p w14:paraId="549299B5" w14:textId="43DF330A" w:rsidR="008C3D19" w:rsidRDefault="008C3D19" w:rsidP="008C3D19">
      <w:pPr>
        <w:spacing w:before="240" w:after="240"/>
        <w:rPr>
          <w:rStyle w:val="Hyperlink"/>
        </w:rPr>
      </w:pPr>
      <w:r>
        <w:t xml:space="preserve">The purpose of the </w:t>
      </w:r>
      <w:r w:rsidRPr="008C3D19">
        <w:t xml:space="preserve">Scenic Protection Code </w:t>
      </w:r>
      <w:r>
        <w:t xml:space="preserve">is to </w:t>
      </w:r>
      <w:r w:rsidRPr="008C3D19">
        <w:t>recognise and protect landscapes that are identified as important for their scenic values</w:t>
      </w:r>
      <w:r>
        <w:t xml:space="preserve">. </w:t>
      </w:r>
      <w:r w:rsidR="009F56C5">
        <w:t>T</w:t>
      </w:r>
      <w:r w:rsidR="00311F42">
        <w:t>he</w:t>
      </w:r>
      <w:r w:rsidR="00B60E51">
        <w:t xml:space="preserve"> Code can be applied through two overlays: scenic road corridor overlay and the scenic protection area overlay. </w:t>
      </w:r>
      <w:r>
        <w:t xml:space="preserve">However, </w:t>
      </w:r>
      <w:r w:rsidR="00C67716" w:rsidRPr="00271EAF">
        <w:rPr>
          <w:highlight w:val="yellow"/>
        </w:rPr>
        <w:t xml:space="preserve">I/we/community group </w:t>
      </w:r>
      <w:r w:rsidR="005C0CEE" w:rsidRPr="00271EAF">
        <w:rPr>
          <w:highlight w:val="yellow"/>
        </w:rPr>
        <w:t>name</w:t>
      </w:r>
      <w:r w:rsidR="005C0CEE" w:rsidDel="00C67716">
        <w:t xml:space="preserve"> </w:t>
      </w:r>
      <w:r w:rsidR="005C0CEE">
        <w:t>considers</w:t>
      </w:r>
      <w:r w:rsidR="00E06800">
        <w:t xml:space="preserve"> that </w:t>
      </w:r>
      <w:r>
        <w:t xml:space="preserve">the Scenic Protection Code fails to protect our </w:t>
      </w:r>
      <w:r w:rsidR="009E1701">
        <w:t xml:space="preserve">highly valued </w:t>
      </w:r>
      <w:r>
        <w:t>scenic landscapes. T</w:t>
      </w:r>
      <w:r w:rsidRPr="008C3D19">
        <w:t xml:space="preserve">here is an inability to deliver the objectives through this Code as there are certain exemptions afforded to use and development </w:t>
      </w:r>
      <w:r w:rsidR="00150C83">
        <w:t>that allow</w:t>
      </w:r>
      <w:r w:rsidRPr="008C3D19">
        <w:t xml:space="preserve"> for detrimental impact on landscape values. </w:t>
      </w:r>
      <w:r w:rsidRPr="00537BBD">
        <w:t xml:space="preserve">Concerns regarding the </w:t>
      </w:r>
      <w:r w:rsidRPr="00537BBD">
        <w:lastRenderedPageBreak/>
        <w:t xml:space="preserve">Scenic Protection Code </w:t>
      </w:r>
      <w:r w:rsidR="00B02D41">
        <w:t xml:space="preserve">have also been provided </w:t>
      </w:r>
      <w:r w:rsidRPr="00537BBD">
        <w:t xml:space="preserve">to the </w:t>
      </w:r>
      <w:r w:rsidR="00B02D41">
        <w:t xml:space="preserve">Tasmanian Planning </w:t>
      </w:r>
      <w:r w:rsidRPr="00537BBD">
        <w:t xml:space="preserve">Commission </w:t>
      </w:r>
      <w:r w:rsidR="00B02D41">
        <w:t xml:space="preserve">from the Glamorgan Spring Bay Council </w:t>
      </w:r>
      <w:r w:rsidRPr="00537BBD">
        <w:t xml:space="preserve">on the SPPs in accordance with section </w:t>
      </w:r>
      <w:hyperlink r:id="rId49" w:anchor="GS35G@EN" w:history="1">
        <w:r w:rsidRPr="00537BBD">
          <w:rPr>
            <w:rStyle w:val="Hyperlink"/>
          </w:rPr>
          <w:t xml:space="preserve">35G of </w:t>
        </w:r>
        <w:proofErr w:type="spellStart"/>
        <w:r w:rsidRPr="00537BBD">
          <w:rPr>
            <w:rStyle w:val="Hyperlink"/>
          </w:rPr>
          <w:t>LUPAA</w:t>
        </w:r>
        <w:proofErr w:type="spellEnd"/>
      </w:hyperlink>
      <w:r w:rsidR="00B02D41">
        <w:rPr>
          <w:rStyle w:val="Hyperlink"/>
        </w:rPr>
        <w:t xml:space="preserve">. </w:t>
      </w:r>
    </w:p>
    <w:p w14:paraId="2DF5D527" w14:textId="5E2F169F" w:rsidR="00A631A7" w:rsidRDefault="009E1701" w:rsidP="008C3D19">
      <w:pPr>
        <w:spacing w:before="120" w:after="120"/>
      </w:pPr>
      <w:r w:rsidRPr="009E1701">
        <w:t>It should also be noted, that not only</w:t>
      </w:r>
      <w:r>
        <w:t xml:space="preserve"> does the Code fail to protect scenic values, </w:t>
      </w:r>
      <w:r w:rsidR="00657CC2" w:rsidRPr="001F4C44">
        <w:rPr>
          <w:highlight w:val="yellow"/>
        </w:rPr>
        <w:t>I/we/ community group name</w:t>
      </w:r>
      <w:r w:rsidR="00657CC2" w:rsidDel="00657CC2">
        <w:t xml:space="preserve"> </w:t>
      </w:r>
      <w:r w:rsidR="007F463D">
        <w:t xml:space="preserve">understands that </w:t>
      </w:r>
      <w:r>
        <w:t xml:space="preserve">in many instances </w:t>
      </w:r>
      <w:r w:rsidR="00DE6FB9">
        <w:t>C</w:t>
      </w:r>
      <w:r w:rsidR="00C46463">
        <w:t>ouncils</w:t>
      </w:r>
      <w:r>
        <w:t xml:space="preserve"> are not even applying the Code to their municipal areas.</w:t>
      </w:r>
      <w:r w:rsidR="00637F01">
        <w:t xml:space="preserve"> Given that Tasmania’s scenic landscapes are one of our greatest assets and point of difference, this is extremely disappointing. Local Councils should be given financial support to undertake the strategic assessment of our scenic landscapes so they can populate the Scenic Protection Code within their municipal area via either their LPS process or via planning scheme amendments. </w:t>
      </w:r>
    </w:p>
    <w:p w14:paraId="36F6407C" w14:textId="55FD9EBF" w:rsidR="00A631A7" w:rsidRDefault="00A631A7" w:rsidP="008C3D19">
      <w:pPr>
        <w:spacing w:before="120" w:after="120"/>
      </w:pPr>
      <w:r>
        <w:rPr>
          <w:noProof/>
          <w:lang w:eastAsia="en-AU"/>
        </w:rPr>
        <w:drawing>
          <wp:inline distT="0" distB="0" distL="0" distR="0" wp14:anchorId="7DBFFA32" wp14:editId="1A632B95">
            <wp:extent cx="4415481" cy="3311856"/>
            <wp:effectExtent l="0" t="0" r="444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1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415481" cy="3311856"/>
                    </a:xfrm>
                    <a:prstGeom prst="rect">
                      <a:avLst/>
                    </a:prstGeom>
                  </pic:spPr>
                </pic:pic>
              </a:graphicData>
            </a:graphic>
          </wp:inline>
        </w:drawing>
      </w:r>
    </w:p>
    <w:p w14:paraId="773E521D" w14:textId="05DA9C2F" w:rsidR="009E1701" w:rsidRPr="009E1701" w:rsidRDefault="00A631A7" w:rsidP="008C3D19">
      <w:pPr>
        <w:spacing w:before="120" w:after="120"/>
      </w:pPr>
      <w:r w:rsidRPr="00F4143D">
        <w:rPr>
          <w:sz w:val="20"/>
          <w:szCs w:val="20"/>
        </w:rPr>
        <w:t>Figure 3</w:t>
      </w:r>
      <w:r w:rsidR="00F4143D">
        <w:rPr>
          <w:sz w:val="20"/>
          <w:szCs w:val="20"/>
        </w:rPr>
        <w:t xml:space="preserve"> - </w:t>
      </w:r>
      <w:r w:rsidRPr="00F4143D">
        <w:rPr>
          <w:sz w:val="20"/>
          <w:szCs w:val="20"/>
        </w:rPr>
        <w:t>Rocky Hills,</w:t>
      </w:r>
      <w:r w:rsidR="00F4143D">
        <w:rPr>
          <w:sz w:val="20"/>
          <w:szCs w:val="20"/>
        </w:rPr>
        <w:t xml:space="preserve"> </w:t>
      </w:r>
      <w:r w:rsidRPr="00F4143D">
        <w:rPr>
          <w:sz w:val="20"/>
          <w:szCs w:val="20"/>
        </w:rPr>
        <w:t>forms part of the Great Eastern Drive</w:t>
      </w:r>
      <w:r w:rsidR="00F4143D">
        <w:rPr>
          <w:sz w:val="20"/>
          <w:szCs w:val="20"/>
        </w:rPr>
        <w:t xml:space="preserve">, </w:t>
      </w:r>
      <w:r w:rsidR="00F4143D" w:rsidRPr="00F4143D">
        <w:rPr>
          <w:sz w:val="20"/>
          <w:szCs w:val="20"/>
        </w:rPr>
        <w:t xml:space="preserve">one of Australia’s greatest road </w:t>
      </w:r>
      <w:r w:rsidR="00F4143D">
        <w:rPr>
          <w:sz w:val="20"/>
          <w:szCs w:val="20"/>
        </w:rPr>
        <w:t>trips</w:t>
      </w:r>
      <w:r w:rsidR="00F4143D" w:rsidRPr="00F4143D">
        <w:rPr>
          <w:sz w:val="20"/>
          <w:szCs w:val="20"/>
        </w:rPr>
        <w:t>.</w:t>
      </w:r>
      <w:r w:rsidR="00F4143D">
        <w:rPr>
          <w:sz w:val="20"/>
          <w:szCs w:val="20"/>
        </w:rPr>
        <w:t xml:space="preserve"> The Drive underpins east coast tourism. As per </w:t>
      </w:r>
      <w:hyperlink r:id="rId51" w:history="1">
        <w:r w:rsidR="00F4143D" w:rsidRPr="00F4143D">
          <w:rPr>
            <w:rStyle w:val="Hyperlink"/>
            <w:sz w:val="20"/>
            <w:szCs w:val="20"/>
          </w:rPr>
          <w:t>www.eastcoasttasmania.com</w:t>
        </w:r>
      </w:hyperlink>
      <w:r w:rsidR="00F4143D">
        <w:rPr>
          <w:sz w:val="20"/>
          <w:szCs w:val="20"/>
        </w:rPr>
        <w:t xml:space="preserve"> states ‘</w:t>
      </w:r>
      <w:r w:rsidR="00F4143D" w:rsidRPr="00637F01">
        <w:rPr>
          <w:i/>
          <w:sz w:val="20"/>
          <w:szCs w:val="20"/>
        </w:rPr>
        <w:t>this journey inspires rave reviews from visitors and fills Instagram feeds with image after image of stunning landscapes and scenery</w:t>
      </w:r>
      <w:r w:rsidR="00F4143D">
        <w:rPr>
          <w:sz w:val="20"/>
          <w:szCs w:val="20"/>
        </w:rPr>
        <w:t>’</w:t>
      </w:r>
      <w:r w:rsidR="00F4143D" w:rsidRPr="00F4143D">
        <w:rPr>
          <w:sz w:val="20"/>
          <w:szCs w:val="20"/>
        </w:rPr>
        <w:t xml:space="preserve">. </w:t>
      </w:r>
      <w:r>
        <w:rPr>
          <w:sz w:val="20"/>
          <w:szCs w:val="20"/>
        </w:rPr>
        <w:t>The Rocky Hills section of the road</w:t>
      </w:r>
      <w:r w:rsidRPr="00F4143D">
        <w:rPr>
          <w:sz w:val="20"/>
          <w:szCs w:val="20"/>
        </w:rPr>
        <w:t xml:space="preserve"> is subject to the Scenic road corridor overlay </w:t>
      </w:r>
      <w:r>
        <w:rPr>
          <w:sz w:val="20"/>
          <w:szCs w:val="20"/>
        </w:rPr>
        <w:t xml:space="preserve">but </w:t>
      </w:r>
      <w:r w:rsidR="00F4143D">
        <w:rPr>
          <w:sz w:val="20"/>
          <w:szCs w:val="20"/>
        </w:rPr>
        <w:t xml:space="preserve">has </w:t>
      </w:r>
      <w:r w:rsidR="00637F01">
        <w:rPr>
          <w:sz w:val="20"/>
          <w:szCs w:val="20"/>
        </w:rPr>
        <w:t>allowed buildings</w:t>
      </w:r>
      <w:r w:rsidR="00E15BAF">
        <w:rPr>
          <w:sz w:val="20"/>
          <w:szCs w:val="20"/>
        </w:rPr>
        <w:t xml:space="preserve"> </w:t>
      </w:r>
      <w:r>
        <w:rPr>
          <w:sz w:val="20"/>
          <w:szCs w:val="20"/>
        </w:rPr>
        <w:t>which undermin</w:t>
      </w:r>
      <w:r w:rsidR="00E15BAF">
        <w:rPr>
          <w:sz w:val="20"/>
          <w:szCs w:val="20"/>
        </w:rPr>
        <w:t>e</w:t>
      </w:r>
      <w:r>
        <w:rPr>
          <w:sz w:val="20"/>
          <w:szCs w:val="20"/>
        </w:rPr>
        <w:t xml:space="preserve"> the scenic landscape values</w:t>
      </w:r>
      <w:r w:rsidR="00E15BAF">
        <w:rPr>
          <w:sz w:val="20"/>
          <w:szCs w:val="20"/>
        </w:rPr>
        <w:t>.</w:t>
      </w:r>
      <w:r w:rsidR="009C7757">
        <w:t xml:space="preserve"> </w:t>
      </w:r>
    </w:p>
    <w:p w14:paraId="732CF5C3" w14:textId="16593F4C" w:rsidR="008C3D19" w:rsidRPr="008C3D19" w:rsidRDefault="00780567" w:rsidP="008C3D19">
      <w:pPr>
        <w:spacing w:before="120" w:after="120"/>
      </w:pPr>
      <w:r w:rsidRPr="00780567">
        <w:rPr>
          <w:b/>
        </w:rPr>
        <w:t>Recommendation:</w:t>
      </w:r>
      <w:r w:rsidR="008C3D19">
        <w:rPr>
          <w:b/>
        </w:rPr>
        <w:t xml:space="preserve"> </w:t>
      </w:r>
      <w:r w:rsidR="008E46E4">
        <w:t>The</w:t>
      </w:r>
      <w:r w:rsidR="009E1701">
        <w:t xml:space="preserve"> </w:t>
      </w:r>
      <w:r w:rsidR="008C3D19" w:rsidRPr="008C3D19">
        <w:t>Sceni</w:t>
      </w:r>
      <w:r w:rsidR="009E1701">
        <w:t>c Protection Code of the SPPs should</w:t>
      </w:r>
      <w:r w:rsidR="008C3D19" w:rsidRPr="008C3D19">
        <w:t xml:space="preserve"> be </w:t>
      </w:r>
      <w:r w:rsidR="00C64E11">
        <w:t xml:space="preserve">subject to a detailed </w:t>
      </w:r>
      <w:r w:rsidR="008C3D19" w:rsidRPr="008C3D19">
        <w:t>review,</w:t>
      </w:r>
      <w:r w:rsidR="00C64E11">
        <w:t xml:space="preserve"> with a view to</w:t>
      </w:r>
      <w:r w:rsidR="008C3D19" w:rsidRPr="008C3D19">
        <w:t xml:space="preserve"> </w:t>
      </w:r>
      <w:r w:rsidR="00C64E11">
        <w:t>providing appropriate</w:t>
      </w:r>
      <w:r w:rsidR="008C3D19" w:rsidRPr="008C3D19">
        <w:t xml:space="preserve"> use and development controls</w:t>
      </w:r>
      <w:r w:rsidR="008E46E4">
        <w:t xml:space="preserve"> and </w:t>
      </w:r>
      <w:r w:rsidR="008C3D19" w:rsidRPr="008C3D19">
        <w:t xml:space="preserve">exemptions </w:t>
      </w:r>
      <w:r w:rsidR="00C64E11">
        <w:t xml:space="preserve">to </w:t>
      </w:r>
      <w:r w:rsidR="00822D0C">
        <w:t>effectively</w:t>
      </w:r>
      <w:r w:rsidR="00822D0C" w:rsidRPr="008C3D19">
        <w:t xml:space="preserve"> manage</w:t>
      </w:r>
      <w:r w:rsidR="008C3D19" w:rsidRPr="008C3D19">
        <w:t xml:space="preserve"> </w:t>
      </w:r>
      <w:r w:rsidR="009C5734">
        <w:t xml:space="preserve">and protect all aspects of </w:t>
      </w:r>
      <w:r w:rsidR="00637F01">
        <w:t xml:space="preserve">scenic </w:t>
      </w:r>
      <w:r w:rsidR="008C3D19" w:rsidRPr="008C3D19">
        <w:t xml:space="preserve">landscape values. </w:t>
      </w:r>
    </w:p>
    <w:p w14:paraId="254585F6" w14:textId="1F275156" w:rsidR="00B621D2" w:rsidRPr="00141399" w:rsidRDefault="001D6803" w:rsidP="00D733E9">
      <w:pPr>
        <w:pStyle w:val="ListParagraph"/>
        <w:numPr>
          <w:ilvl w:val="0"/>
          <w:numId w:val="24"/>
        </w:numPr>
        <w:spacing w:before="240" w:after="240"/>
        <w:ind w:left="357" w:hanging="357"/>
        <w:contextualSpacing w:val="0"/>
        <w:rPr>
          <w:b/>
        </w:rPr>
      </w:pPr>
      <w:r>
        <w:rPr>
          <w:b/>
        </w:rPr>
        <w:t>Geo</w:t>
      </w:r>
      <w:r w:rsidR="002800B7">
        <w:rPr>
          <w:b/>
        </w:rPr>
        <w:t>diversity</w:t>
      </w:r>
    </w:p>
    <w:p w14:paraId="68FCF49B" w14:textId="628EE7C1" w:rsidR="00B37CDA" w:rsidRDefault="00EE1470" w:rsidP="0020040A">
      <w:pPr>
        <w:spacing w:before="120" w:after="120"/>
      </w:pPr>
      <w:r w:rsidRPr="007E2D99">
        <w:t>The current SPPs have no provision for mandatory consideration of impacts on geo</w:t>
      </w:r>
      <w:r w:rsidR="002800B7" w:rsidRPr="007E2D99">
        <w:t>diversity</w:t>
      </w:r>
      <w:r w:rsidRPr="007E2D99">
        <w:t xml:space="preserve"> when assessing a new development or use that impacts geo</w:t>
      </w:r>
      <w:r w:rsidR="002800B7" w:rsidRPr="007E2D99">
        <w:t>diversity</w:t>
      </w:r>
      <w:r w:rsidRPr="007E2D99">
        <w:t>. This means, for example, that under current laws, that there is no formal opportunity for the public to comment on or object to a development or use that would adversely impact geo</w:t>
      </w:r>
      <w:r w:rsidR="00667B08" w:rsidRPr="007E2D99">
        <w:t>diversity</w:t>
      </w:r>
      <w:r w:rsidRPr="007E2D99">
        <w:t>, and there is no opportunity to appeal permits that allow for adverse impacts on geo</w:t>
      </w:r>
      <w:r w:rsidR="002800B7" w:rsidRPr="007E2D99">
        <w:t>diversity</w:t>
      </w:r>
      <w:r w:rsidRPr="007E2D99">
        <w:t>.</w:t>
      </w:r>
    </w:p>
    <w:p w14:paraId="7DE7EC9E" w14:textId="694D6F48" w:rsidR="007E2D99" w:rsidRPr="007E2D99" w:rsidRDefault="007E2D99" w:rsidP="0020040A">
      <w:pPr>
        <w:spacing w:before="120" w:after="120"/>
      </w:pPr>
      <w:r>
        <w:lastRenderedPageBreak/>
        <w:t xml:space="preserve">The below section on geodiversity </w:t>
      </w:r>
      <w:r w:rsidR="00B2752F">
        <w:t>definitions</w:t>
      </w:r>
      <w:r>
        <w:t>, values, vulnerability</w:t>
      </w:r>
      <w:r w:rsidR="00B2752F">
        <w:t xml:space="preserve"> and the</w:t>
      </w:r>
      <w:r w:rsidR="00B2752F" w:rsidRPr="00B2752F">
        <w:t xml:space="preserve"> need to embrace geodiversity in planning</w:t>
      </w:r>
      <w:r w:rsidR="00B2752F">
        <w:t xml:space="preserve"> has been written by </w:t>
      </w:r>
      <w:r w:rsidR="00AB45AB">
        <w:t xml:space="preserve">geomorphologist </w:t>
      </w:r>
      <w:hyperlink r:id="rId52" w:history="1">
        <w:r w:rsidR="00B2752F" w:rsidRPr="00B2752F">
          <w:rPr>
            <w:rStyle w:val="Hyperlink"/>
          </w:rPr>
          <w:t>Kevin Ki</w:t>
        </w:r>
        <w:r w:rsidR="00AB45AB">
          <w:rPr>
            <w:rStyle w:val="Hyperlink"/>
          </w:rPr>
          <w:t>erna</w:t>
        </w:r>
        <w:r w:rsidR="00B2752F" w:rsidRPr="00B2752F">
          <w:rPr>
            <w:rStyle w:val="Hyperlink"/>
          </w:rPr>
          <w:t>n</w:t>
        </w:r>
      </w:hyperlink>
      <w:r w:rsidR="00B2752F">
        <w:t xml:space="preserve">. </w:t>
      </w:r>
    </w:p>
    <w:p w14:paraId="5E92CCCA" w14:textId="5BF2ACFE" w:rsidR="007E2D99" w:rsidRPr="00AB45AB" w:rsidRDefault="007E2D99" w:rsidP="00AB45AB">
      <w:pPr>
        <w:spacing w:after="120"/>
        <w:rPr>
          <w:rFonts w:cs="Times New Roman"/>
          <w:i/>
        </w:rPr>
      </w:pPr>
      <w:r>
        <w:rPr>
          <w:rFonts w:cs="Times New Roman"/>
          <w:b/>
          <w:bCs/>
        </w:rPr>
        <w:t>‘</w:t>
      </w:r>
      <w:r w:rsidRPr="00AB45AB">
        <w:rPr>
          <w:rFonts w:cs="Times New Roman"/>
          <w:b/>
          <w:bCs/>
          <w:i/>
        </w:rPr>
        <w:t>Definitions</w:t>
      </w:r>
      <w:r w:rsidRPr="00AB45AB">
        <w:rPr>
          <w:rFonts w:cs="Times New Roman"/>
          <w:i/>
        </w:rPr>
        <w:t xml:space="preserve"> - The terms geodiversity and biodiversity describe, respectively, the range of variation within the non-living and living components of overall environmental diversity. </w:t>
      </w:r>
      <w:r w:rsidRPr="00AB45AB">
        <w:rPr>
          <w:rFonts w:cs="Times New Roman"/>
          <w:i/>
          <w:iCs/>
          <w:u w:val="single"/>
        </w:rPr>
        <w:t>Geodiversity</w:t>
      </w:r>
      <w:r w:rsidRPr="00AB45AB">
        <w:rPr>
          <w:rFonts w:cs="Times New Roman"/>
          <w:i/>
          <w:u w:val="single"/>
        </w:rPr>
        <w:t xml:space="preserve"> </w:t>
      </w:r>
      <w:r w:rsidRPr="00AB45AB">
        <w:rPr>
          <w:rFonts w:cs="Times New Roman"/>
          <w:i/>
        </w:rPr>
        <w:t>comprises the bedrock geology, landforms and soils that give physical shape to the Earth’s surface, and the physical processes that give rise to them</w:t>
      </w:r>
      <w:r w:rsidR="007504AA">
        <w:rPr>
          <w:rStyle w:val="FootnoteReference"/>
          <w:rFonts w:cs="Times New Roman"/>
          <w:i/>
        </w:rPr>
        <w:footnoteReference w:id="6"/>
      </w:r>
      <w:r w:rsidRPr="00AB45AB">
        <w:rPr>
          <w:rFonts w:cs="Times New Roman"/>
          <w:i/>
        </w:rPr>
        <w:t xml:space="preserve">. Action to conserve those elements is termed </w:t>
      </w:r>
      <w:r w:rsidRPr="00AB45AB">
        <w:rPr>
          <w:rFonts w:cs="Times New Roman"/>
          <w:i/>
          <w:iCs/>
          <w:u w:val="single"/>
        </w:rPr>
        <w:t>geodiversity conservation/geoconservation</w:t>
      </w:r>
      <w:r w:rsidRPr="00AB45AB">
        <w:rPr>
          <w:rFonts w:cs="Times New Roman"/>
          <w:i/>
          <w:u w:val="single"/>
        </w:rPr>
        <w:t xml:space="preserve"> </w:t>
      </w:r>
      <w:r w:rsidRPr="00AB45AB">
        <w:rPr>
          <w:rFonts w:cs="Times New Roman"/>
          <w:i/>
        </w:rPr>
        <w:t>and biodiversity conservation/</w:t>
      </w:r>
      <w:proofErr w:type="spellStart"/>
      <w:r w:rsidRPr="00AB45AB">
        <w:rPr>
          <w:rFonts w:cs="Times New Roman"/>
          <w:i/>
        </w:rPr>
        <w:t>bioconservation</w:t>
      </w:r>
      <w:proofErr w:type="spellEnd"/>
      <w:r w:rsidRPr="00AB45AB">
        <w:rPr>
          <w:rFonts w:cs="Times New Roman"/>
          <w:i/>
        </w:rPr>
        <w:t xml:space="preserve">.  Such efforts may be focused on the full range of that diversity by ensuring that representative examples of the different geo and bio phenomena are safeguarded. In other cases efforts may be focused only on those phenomena that are perceived as being outstanding in some way, such as particularly scenic landforms and landscapes or particularly charismatic animals such as lions or tigers. The term </w:t>
      </w:r>
      <w:r w:rsidRPr="00AB45AB">
        <w:rPr>
          <w:rFonts w:cs="Times New Roman"/>
          <w:i/>
          <w:iCs/>
        </w:rPr>
        <w:t>geoheritage</w:t>
      </w:r>
      <w:r w:rsidRPr="00AB45AB">
        <w:rPr>
          <w:rFonts w:cs="Times New Roman"/>
          <w:b/>
          <w:bCs/>
          <w:i/>
        </w:rPr>
        <w:t xml:space="preserve"> </w:t>
      </w:r>
      <w:r w:rsidRPr="00AB45AB">
        <w:rPr>
          <w:rFonts w:cs="Times New Roman"/>
          <w:i/>
        </w:rPr>
        <w:t>describes those elements we receive from the past, live among in the present, and wish to pass on to those who follow us.</w:t>
      </w:r>
    </w:p>
    <w:p w14:paraId="28E8A2E2" w14:textId="6032EBCE" w:rsidR="007E2D99" w:rsidRPr="00AB45AB" w:rsidRDefault="007E2D99" w:rsidP="007E2D99">
      <w:pPr>
        <w:spacing w:after="120"/>
        <w:rPr>
          <w:rFonts w:cs="Times New Roman"/>
          <w:i/>
        </w:rPr>
      </w:pPr>
      <w:r w:rsidRPr="00AB45AB">
        <w:rPr>
          <w:rFonts w:cs="Times New Roman"/>
          <w:b/>
          <w:bCs/>
          <w:i/>
        </w:rPr>
        <w:t>Values</w:t>
      </w:r>
      <w:r w:rsidRPr="00AB45AB">
        <w:rPr>
          <w:rFonts w:cs="Times New Roman"/>
          <w:i/>
        </w:rPr>
        <w:t xml:space="preserve"> - The geodiversity that surrounds us sustains and enriches our lives in much the same ways as does biodiversity, indeed there can be no biodiversity without the varied physical environments that provide the essential stage and diverse habitats upon which it depends. Although many of the </w:t>
      </w:r>
      <w:proofErr w:type="gramStart"/>
      <w:r w:rsidRPr="00AB45AB">
        <w:rPr>
          <w:rFonts w:cs="Times New Roman"/>
          <w:i/>
        </w:rPr>
        <w:t>world’s</w:t>
      </w:r>
      <w:proofErr w:type="gramEnd"/>
      <w:r w:rsidRPr="00AB45AB">
        <w:rPr>
          <w:rFonts w:cs="Times New Roman"/>
          <w:i/>
        </w:rPr>
        <w:t xml:space="preserve"> earliest protected areas were established to safeguard landforms and scenery, over recent decades the emphasis has shifted towards living nature.  This probably reflects in part such things as more ready human identification with charismatic animals, but existence of the </w:t>
      </w:r>
      <w:proofErr w:type="spellStart"/>
      <w:r w:rsidRPr="00AB45AB">
        <w:rPr>
          <w:rFonts w:cs="Times New Roman"/>
          <w:i/>
        </w:rPr>
        <w:t>Linnean</w:t>
      </w:r>
      <w:proofErr w:type="spellEnd"/>
      <w:r w:rsidRPr="00AB45AB">
        <w:rPr>
          <w:rFonts w:cs="Times New Roman"/>
          <w:i/>
        </w:rPr>
        <w:t xml:space="preserve"> classification system that facilitates ready differentiation of the varying types of animals and plants has facilitated rapid recognition of the concept of biodiversity. But just as there are different species of plants and animals, so too are there different types of rocks, minerals, landforms and soils, and indeed the need to safeguard this geodiversity was being promulgated several years prior to adoption of the international convention on biodiversity</w:t>
      </w:r>
      <w:r w:rsidR="007504AA">
        <w:rPr>
          <w:rStyle w:val="FootnoteReference"/>
          <w:rFonts w:cs="Times New Roman"/>
          <w:i/>
        </w:rPr>
        <w:footnoteReference w:id="7"/>
      </w:r>
      <w:r w:rsidRPr="00AB45AB">
        <w:rPr>
          <w:rFonts w:cs="Times New Roman"/>
          <w:i/>
        </w:rPr>
        <w:t>. These non-living components of the environment are of value in their own right just as living species are – for their inherent intrinsic value; because they sustain natural environmental process (including ecological processes); or because of their instrumental worth to humankind as sources of scientific, educational, aesthetic scenery, spiritual, inspirational, economic and other opportunities.</w:t>
      </w:r>
    </w:p>
    <w:p w14:paraId="5C7D4123" w14:textId="2594D29A" w:rsidR="007E2D99" w:rsidRPr="00AB45AB" w:rsidRDefault="007E2D99" w:rsidP="00AB45AB">
      <w:pPr>
        <w:spacing w:after="120"/>
        <w:rPr>
          <w:rFonts w:cs="Times New Roman"/>
          <w:i/>
        </w:rPr>
      </w:pPr>
      <w:proofErr w:type="spellStart"/>
      <w:r w:rsidRPr="00AB45AB">
        <w:rPr>
          <w:rFonts w:cs="Times New Roman"/>
          <w:b/>
          <w:bCs/>
          <w:i/>
        </w:rPr>
        <w:t>Vulnerabilty</w:t>
      </w:r>
      <w:proofErr w:type="spellEnd"/>
      <w:r w:rsidRPr="00AB45AB">
        <w:rPr>
          <w:rFonts w:cs="Times New Roman"/>
          <w:i/>
        </w:rPr>
        <w:t xml:space="preserve"> - Effective management is required if these values are to be safeguarded</w:t>
      </w:r>
      <w:r w:rsidR="007504AA">
        <w:rPr>
          <w:rStyle w:val="FootnoteReference"/>
          <w:rFonts w:cs="Times New Roman"/>
          <w:i/>
        </w:rPr>
        <w:footnoteReference w:id="8"/>
      </w:r>
      <w:r w:rsidRPr="00AB45AB">
        <w:rPr>
          <w:rFonts w:cs="Times New Roman"/>
          <w:i/>
        </w:rPr>
        <w:t xml:space="preserve">. As with plant and animal species, some are common and some are rare, some are robust and some are fragile.  There is a common misconception that the prefix “geo” necessarily implies a robust character, but many elements of geodiversity are quite the opposite. For example, stalactites in limestone caves can be accidentally brushed off by passing visitors or seriously damaged by changes to the over-lying land surface that derange the natural patterns or chemistry of infiltrating seepage moisture; various types of sand dunes can readily be eroded away if a binding vegetation cover is removed; artificial derangement of drainage can cause stream channels to choke with debris or be eroded; important fossil or rare mineral sites can be destroyed by excavation, burial or even by increased public to a site where a lack of protective management allows over-zealous commercial or private collection; and </w:t>
      </w:r>
      <w:r w:rsidRPr="00AB45AB">
        <w:rPr>
          <w:rFonts w:cs="Times New Roman"/>
          <w:i/>
        </w:rPr>
        <w:lastRenderedPageBreak/>
        <w:t>larger scale landforms are commonly destroyed by such things as excavation or burial during housing, forestry, quarrying, inundation beneath artificial water storages, or mining.</w:t>
      </w:r>
    </w:p>
    <w:p w14:paraId="39D5B503" w14:textId="77777777" w:rsidR="007E2D99" w:rsidRPr="00AB45AB" w:rsidRDefault="007E2D99" w:rsidP="007E2D99">
      <w:pPr>
        <w:spacing w:after="120"/>
        <w:rPr>
          <w:rFonts w:cs="Times New Roman"/>
          <w:i/>
        </w:rPr>
      </w:pPr>
      <w:r w:rsidRPr="00AB45AB">
        <w:rPr>
          <w:rFonts w:cs="Times New Roman"/>
          <w:i/>
        </w:rPr>
        <w:t>Damage to geodiversity is not undone simply because vegetation may later re-colonise and camouflage a disturbed ground surface. While some landforms may possess the potential for a degree of self-healing if given sufficient time and appropriate conditions, many landforms are essentially fossil features that have resulted from environmental process that no longer occur, such as episodes of cold glacial era climate – for example, small glacial meltwater channels less than 1 m deep have survived intact in Tasmania through several glacial cycles (over 300, 000 years or more) so there is no justification for assuming that excavations for roadways or driveways will magically disappear any sooner.</w:t>
      </w:r>
    </w:p>
    <w:p w14:paraId="2303F1C6" w14:textId="69F0DC33" w:rsidR="007E2D99" w:rsidRPr="00AB45AB" w:rsidRDefault="007E2D99" w:rsidP="007E2D99">
      <w:pPr>
        <w:spacing w:after="120"/>
        <w:rPr>
          <w:rFonts w:cs="Times New Roman"/>
          <w:i/>
        </w:rPr>
      </w:pPr>
      <w:r w:rsidRPr="00AB45AB">
        <w:rPr>
          <w:rFonts w:cs="Times New Roman"/>
          <w:i/>
        </w:rPr>
        <w:t xml:space="preserve">For a soil to form requires the process of </w:t>
      </w:r>
      <w:proofErr w:type="spellStart"/>
      <w:r w:rsidRPr="00AB45AB">
        <w:rPr>
          <w:rFonts w:cs="Times New Roman"/>
          <w:i/>
        </w:rPr>
        <w:t>pedogenesis</w:t>
      </w:r>
      <w:proofErr w:type="spellEnd"/>
      <w:r w:rsidRPr="00AB45AB">
        <w:rPr>
          <w:rFonts w:cs="Times New Roman"/>
          <w:i/>
        </w:rPr>
        <w:t>, which involves progressive weathering, clay mineral formation, internal redistribution of minerals and other material, horizon development and various other processes that require a very long period of time - even where climatic conditions are warm and moist rock weathering rates rock weathering rates may allow no more than 1 m of soil to form in 50,000 years on most rock types</w:t>
      </w:r>
      <w:r w:rsidR="00C84D70">
        <w:rPr>
          <w:rStyle w:val="FootnoteReference"/>
          <w:rFonts w:cs="Times New Roman"/>
          <w:i/>
        </w:rPr>
        <w:footnoteReference w:id="9"/>
      </w:r>
      <w:r w:rsidRPr="00AB45AB">
        <w:rPr>
          <w:rFonts w:cs="Times New Roman"/>
          <w:i/>
        </w:rPr>
        <w:t>. The uppermost horizons of a soil are the most productive part of a profile but are usually the first to be lost if there is accelerated erosion, churning and profile mixing by traffic, compaction, nutrient depletion, soil pollution or other modes of degradation. Hence, soil degradation should be avoided in the first place rather than being addressed by remediation attempts such as dumping loose “dirt” onto a disturbed surface, because a soil is not just “dirt”.</w:t>
      </w:r>
    </w:p>
    <w:p w14:paraId="22FE4F99" w14:textId="73718BF0" w:rsidR="007E2D99" w:rsidRPr="007E2D99" w:rsidRDefault="007E2D99" w:rsidP="007E2D99">
      <w:pPr>
        <w:spacing w:after="120"/>
        <w:rPr>
          <w:rFonts w:cs="Times New Roman"/>
        </w:rPr>
      </w:pPr>
      <w:r w:rsidRPr="00AB45AB">
        <w:rPr>
          <w:rFonts w:cs="Times New Roman"/>
          <w:b/>
          <w:bCs/>
          <w:i/>
        </w:rPr>
        <w:t>The need to embrace geodiversity in planning</w:t>
      </w:r>
      <w:r w:rsidRPr="00AB45AB">
        <w:rPr>
          <w:rFonts w:cs="Times New Roman"/>
          <w:i/>
        </w:rPr>
        <w:t xml:space="preserve"> - Sites of geoconservation significance can be valued at a variety of scales, from the global to the very local. Only those sites recognised as important at a state or national scale are ever likely to be safeguarded as protected areas, but many more are nonetheless significant at regional or local level, or even considered important by just a few adjacent neighbours.  </w:t>
      </w:r>
      <w:r w:rsidRPr="00840443">
        <w:rPr>
          <w:rFonts w:cs="Times New Roman"/>
          <w:b/>
          <w:i/>
        </w:rPr>
        <w:t>The need for a planning response outside formal protected areas by various levels of government has long been recognised overseas, and also in Tasmania</w:t>
      </w:r>
      <w:r w:rsidR="002B3930">
        <w:rPr>
          <w:rStyle w:val="FootnoteReference"/>
          <w:rFonts w:cs="Times New Roman"/>
          <w:b/>
          <w:i/>
        </w:rPr>
        <w:footnoteReference w:id="10"/>
      </w:r>
      <w:r w:rsidRPr="007E2D99">
        <w:rPr>
          <w:rFonts w:cs="Times New Roman"/>
        </w:rPr>
        <w:t xml:space="preserve">. </w:t>
      </w:r>
    </w:p>
    <w:p w14:paraId="6FC8285F" w14:textId="41AE4DC4" w:rsidR="007E2D99" w:rsidRPr="00064876" w:rsidRDefault="007E2D99" w:rsidP="00AB45AB">
      <w:pPr>
        <w:spacing w:after="120"/>
        <w:rPr>
          <w:rFonts w:cs="Times New Roman"/>
        </w:rPr>
      </w:pPr>
      <w:r w:rsidRPr="00927AFC">
        <w:rPr>
          <w:rFonts w:cs="Times New Roman"/>
          <w:i/>
        </w:rPr>
        <w:t xml:space="preserve">The </w:t>
      </w:r>
      <w:r w:rsidRPr="00927AFC">
        <w:rPr>
          <w:rFonts w:cs="Times New Roman"/>
          <w:i/>
          <w:iCs/>
          <w:u w:val="single"/>
        </w:rPr>
        <w:t>Australian Natural Heritage Charter</w:t>
      </w:r>
      <w:r w:rsidR="002B3930" w:rsidRPr="00927AFC">
        <w:rPr>
          <w:rStyle w:val="FootnoteReference"/>
          <w:rFonts w:cs="Times New Roman"/>
          <w:i/>
          <w:iCs/>
          <w:u w:val="single"/>
        </w:rPr>
        <w:footnoteReference w:id="11"/>
      </w:r>
      <w:r w:rsidRPr="00927AFC">
        <w:rPr>
          <w:rFonts w:cs="Times New Roman"/>
          <w:i/>
        </w:rPr>
        <w:t xml:space="preserve"> provides one very useful contribution towards better recognition and management of geodiversity by various levels of government. Significant progress has already been made in Tasmania where the state government has established a geoconservation database that can be readily accessed by planners and development proponents. The establishment of a geoconservation code within the Tasmanian planning machinery would facilitate utilisation and development of this important tool for planners and development proponents. No impediment to develop generally exists where geoconservation sites are robust or lacking significance, but imp</w:t>
      </w:r>
      <w:r w:rsidRPr="00064876">
        <w:rPr>
          <w:rFonts w:cs="Times New Roman"/>
          <w:i/>
        </w:rPr>
        <w:t>ortant and vulnerable sites require higher levels of planning intervention.’</w:t>
      </w:r>
    </w:p>
    <w:p w14:paraId="781CF076" w14:textId="0FD32CD6" w:rsidR="00AB45AB" w:rsidRPr="00064876" w:rsidRDefault="001536A8" w:rsidP="001536A8">
      <w:pPr>
        <w:spacing w:after="120"/>
        <w:rPr>
          <w:rFonts w:cs="Times New Roman"/>
        </w:rPr>
      </w:pPr>
      <w:r w:rsidRPr="00064876">
        <w:rPr>
          <w:rFonts w:cs="Times New Roman"/>
        </w:rPr>
        <w:lastRenderedPageBreak/>
        <w:t xml:space="preserve">Further to the above, </w:t>
      </w:r>
      <w:r w:rsidR="008E48A6">
        <w:rPr>
          <w:rFonts w:cs="Times New Roman"/>
        </w:rPr>
        <w:t xml:space="preserve">the </w:t>
      </w:r>
      <w:hyperlink r:id="rId53" w:history="1">
        <w:r w:rsidR="00AB45AB" w:rsidRPr="00064876">
          <w:rPr>
            <w:rStyle w:val="Hyperlink"/>
            <w:rFonts w:cs="Times New Roman"/>
            <w:b/>
          </w:rPr>
          <w:t>Tasmanian Geoconservation Database</w:t>
        </w:r>
      </w:hyperlink>
      <w:r w:rsidR="00AB45AB" w:rsidRPr="00064876">
        <w:rPr>
          <w:rFonts w:cs="Times New Roman"/>
        </w:rPr>
        <w:t xml:space="preserve"> is ‘</w:t>
      </w:r>
      <w:r w:rsidR="00AB45AB" w:rsidRPr="00064876">
        <w:rPr>
          <w:rFonts w:cs="Times New Roman"/>
          <w:i/>
        </w:rPr>
        <w:t xml:space="preserve">a source of information about geodiversity features, systems and processes of conservation significance in the State of Tasmania. The database is a resource for anyone with an interest in conservation and the environment. However, the principal aim is to make information on sites of geoconservation significance available to land managers, in order to assist them manage these values. </w:t>
      </w:r>
      <w:r w:rsidR="00AB45AB" w:rsidRPr="00064876">
        <w:rPr>
          <w:rFonts w:cs="Times New Roman"/>
          <w:b/>
          <w:i/>
        </w:rPr>
        <w:t>Being aware of a listed site can assist parties involved in works or developments to plan their activities. This may involve measures to avoid, minimise or mitigate impacts to geoconservation values.</w:t>
      </w:r>
      <w:r w:rsidR="00AB45AB" w:rsidRPr="00064876">
        <w:rPr>
          <w:rFonts w:cs="Times New Roman"/>
          <w:i/>
        </w:rPr>
        <w:t xml:space="preserve"> More than a thousand sites are currently listed. These range in scale from individual rock outcrops and cuttings that expose important geological sections, to landscape-scale features that illustrate the diversity of Tasmania's geomorphic features and processes. Many of the sites are very robust and unlikely to be affected by human activities; others are highly sensitive to disturbance and require careful management</w:t>
      </w:r>
      <w:r w:rsidR="00AB45AB" w:rsidRPr="00064876">
        <w:rPr>
          <w:rFonts w:cs="Times New Roman"/>
        </w:rPr>
        <w:t xml:space="preserve">.’ </w:t>
      </w:r>
    </w:p>
    <w:p w14:paraId="7D130606" w14:textId="544649AB" w:rsidR="00754B93" w:rsidRDefault="00780567" w:rsidP="0020040A">
      <w:pPr>
        <w:spacing w:before="120" w:after="120"/>
      </w:pPr>
      <w:r w:rsidRPr="00780567">
        <w:rPr>
          <w:b/>
        </w:rPr>
        <w:t>Recommendation:</w:t>
      </w:r>
      <w:r>
        <w:t xml:space="preserve"> </w:t>
      </w:r>
      <w:r w:rsidR="00EE1470" w:rsidRPr="00EE1470">
        <w:t>The SPPs must provide better consideration of and p</w:t>
      </w:r>
      <w:r w:rsidR="00EE1470">
        <w:t>rotection of</w:t>
      </w:r>
      <w:r w:rsidR="00EE1470" w:rsidRPr="00EE1470">
        <w:t xml:space="preserve"> </w:t>
      </w:r>
      <w:r w:rsidR="00EE1470">
        <w:t>geo</w:t>
      </w:r>
      <w:r w:rsidR="00EE1470" w:rsidRPr="00EE1470">
        <w:t xml:space="preserve">heritage </w:t>
      </w:r>
      <w:r w:rsidR="00EE1470" w:rsidRPr="00754B93">
        <w:t>via the creation of a Geo</w:t>
      </w:r>
      <w:r w:rsidR="00754B93" w:rsidRPr="00754B93">
        <w:t xml:space="preserve">diversity </w:t>
      </w:r>
      <w:r w:rsidR="00EE1470" w:rsidRPr="00754B93">
        <w:t>Code.</w:t>
      </w:r>
    </w:p>
    <w:p w14:paraId="75640BB6" w14:textId="77777777" w:rsidR="00840443" w:rsidRPr="00141399" w:rsidRDefault="00840443" w:rsidP="00840443">
      <w:pPr>
        <w:pStyle w:val="ListParagraph"/>
        <w:numPr>
          <w:ilvl w:val="0"/>
          <w:numId w:val="24"/>
        </w:numPr>
        <w:spacing w:before="240" w:after="240"/>
        <w:ind w:left="357" w:hanging="357"/>
        <w:contextualSpacing w:val="0"/>
        <w:rPr>
          <w:b/>
        </w:rPr>
      </w:pPr>
      <w:r w:rsidRPr="00141399">
        <w:rPr>
          <w:b/>
        </w:rPr>
        <w:t>Integration</w:t>
      </w:r>
      <w:r>
        <w:rPr>
          <w:b/>
        </w:rPr>
        <w:t xml:space="preserve"> of Land Uses</w:t>
      </w:r>
    </w:p>
    <w:p w14:paraId="1A223E94" w14:textId="77777777" w:rsidR="00840443" w:rsidRDefault="00840443" w:rsidP="00840443">
      <w:pPr>
        <w:spacing w:before="120" w:after="120"/>
      </w:pPr>
      <w:r w:rsidRPr="004A789D">
        <w:t xml:space="preserve">Forestry, mine exploration, fish farming and dam construction remain largely exempt from the planning system. </w:t>
      </w:r>
    </w:p>
    <w:p w14:paraId="2EC7782D" w14:textId="1FD6974C" w:rsidR="00840443" w:rsidRPr="004A789D" w:rsidRDefault="00840443" w:rsidP="00840443">
      <w:pPr>
        <w:spacing w:before="120" w:after="120"/>
      </w:pPr>
      <w:r w:rsidRPr="00780567">
        <w:rPr>
          <w:b/>
        </w:rPr>
        <w:t>Recommendation:</w:t>
      </w:r>
      <w:r>
        <w:t xml:space="preserve"> </w:t>
      </w:r>
      <w:r w:rsidR="00C67716" w:rsidRPr="00271EAF">
        <w:rPr>
          <w:highlight w:val="yellow"/>
        </w:rPr>
        <w:t>I/we/community group name</w:t>
      </w:r>
      <w:r w:rsidR="00C67716" w:rsidDel="00C67716">
        <w:t xml:space="preserve"> </w:t>
      </w:r>
      <w:r>
        <w:t xml:space="preserve">considers that </w:t>
      </w:r>
      <w:r w:rsidRPr="004A789D">
        <w:t xml:space="preserve">the planning system </w:t>
      </w:r>
      <w:r>
        <w:t>should provide</w:t>
      </w:r>
      <w:r w:rsidRPr="004A789D">
        <w:t xml:space="preserve"> an integrated assessment process across all types of developments on all land tenures which includes consistent provision of mediation, public comment and appeal rights.</w:t>
      </w:r>
    </w:p>
    <w:p w14:paraId="06C3C062" w14:textId="3F60CB17" w:rsidR="0060311C" w:rsidRPr="00141399" w:rsidRDefault="0060311C" w:rsidP="00B5052B">
      <w:pPr>
        <w:pStyle w:val="ListParagraph"/>
        <w:numPr>
          <w:ilvl w:val="0"/>
          <w:numId w:val="24"/>
        </w:numPr>
        <w:spacing w:before="240" w:after="240" w:line="240" w:lineRule="auto"/>
        <w:ind w:left="357" w:hanging="357"/>
        <w:contextualSpacing w:val="0"/>
        <w:rPr>
          <w:b/>
        </w:rPr>
      </w:pPr>
      <w:r>
        <w:rPr>
          <w:b/>
        </w:rPr>
        <w:t>Planning and Good Design</w:t>
      </w:r>
    </w:p>
    <w:p w14:paraId="7AA374AB" w14:textId="13E6D1EE" w:rsidR="00925878" w:rsidRPr="00925878" w:rsidRDefault="00925878" w:rsidP="0073279E">
      <w:pPr>
        <w:spacing w:line="240" w:lineRule="auto"/>
        <w:rPr>
          <w:rFonts w:cstheme="minorHAnsi"/>
          <w:color w:val="000000"/>
        </w:rPr>
      </w:pPr>
      <w:r w:rsidRPr="00925878">
        <w:rPr>
          <w:rFonts w:cstheme="minorHAnsi"/>
          <w:color w:val="000000"/>
        </w:rPr>
        <w:t>Quality design in the urban setting means “doing density better”.  We need quality in our back yards (</w:t>
      </w:r>
      <w:proofErr w:type="spellStart"/>
      <w:r w:rsidRPr="00925878">
        <w:rPr>
          <w:rFonts w:cstheme="minorHAnsi"/>
          <w:color w:val="000000"/>
        </w:rPr>
        <w:t>QIMBY</w:t>
      </w:r>
      <w:proofErr w:type="spellEnd"/>
      <w:r w:rsidRPr="00925878">
        <w:rPr>
          <w:rFonts w:cstheme="minorHAnsi"/>
          <w:color w:val="000000"/>
        </w:rPr>
        <w:t xml:space="preserve">), an idea promoted by </w:t>
      </w:r>
      <w:hyperlink r:id="rId54" w:history="1">
        <w:r w:rsidRPr="00C67716">
          <w:rPr>
            <w:rStyle w:val="Hyperlink"/>
            <w:rFonts w:cstheme="minorHAnsi"/>
          </w:rPr>
          <w:t xml:space="preserve">Brent </w:t>
        </w:r>
        <w:proofErr w:type="spellStart"/>
        <w:r w:rsidRPr="00C67716">
          <w:rPr>
            <w:rStyle w:val="Hyperlink"/>
            <w:rFonts w:cstheme="minorHAnsi"/>
          </w:rPr>
          <w:t>Toderian</w:t>
        </w:r>
        <w:proofErr w:type="spellEnd"/>
      </w:hyperlink>
      <w:r w:rsidRPr="00925878">
        <w:rPr>
          <w:rFonts w:cstheme="minorHAnsi"/>
          <w:color w:val="000000"/>
        </w:rPr>
        <w:t xml:space="preserve">, an internationally recognised City Planner and Urban Designer based in Vancouver. </w:t>
      </w:r>
    </w:p>
    <w:p w14:paraId="6BBFBB8E" w14:textId="196C4C3C" w:rsidR="00925878" w:rsidRPr="00925878" w:rsidRDefault="00925878" w:rsidP="0073279E">
      <w:pPr>
        <w:spacing w:line="240" w:lineRule="auto"/>
        <w:rPr>
          <w:rFonts w:cstheme="minorHAnsi"/>
          <w:color w:val="000000"/>
        </w:rPr>
      </w:pPr>
      <w:r w:rsidRPr="008127A7">
        <w:rPr>
          <w:rFonts w:cstheme="minorHAnsi"/>
          <w:b/>
          <w:color w:val="000000"/>
        </w:rPr>
        <w:t>Liveable towns and suburbs:</w:t>
      </w:r>
      <w:r w:rsidRPr="00925878">
        <w:rPr>
          <w:rFonts w:cstheme="minorHAnsi"/>
          <w:color w:val="000000"/>
        </w:rPr>
        <w:t xml:space="preserve"> For most people this means easy access to services and public transport, a reduced need for driving, active transport connection</w:t>
      </w:r>
      <w:r w:rsidR="00E4237F">
        <w:rPr>
          <w:rFonts w:cstheme="minorHAnsi"/>
          <w:color w:val="000000"/>
        </w:rPr>
        <w:t>s</w:t>
      </w:r>
      <w:r w:rsidRPr="00925878">
        <w:rPr>
          <w:rFonts w:cstheme="minorHAnsi"/>
          <w:color w:val="000000"/>
        </w:rPr>
        <w:t xml:space="preserve"> across the suburb, easily accessible green public open space</w:t>
      </w:r>
      <w:r w:rsidR="0025620E">
        <w:rPr>
          <w:rFonts w:cstheme="minorHAnsi"/>
          <w:color w:val="000000"/>
        </w:rPr>
        <w:t>s</w:t>
      </w:r>
      <w:r w:rsidRPr="00925878">
        <w:rPr>
          <w:rFonts w:cstheme="minorHAnsi"/>
          <w:color w:val="000000"/>
        </w:rPr>
        <w:t xml:space="preserve">, improved streetscapes with street trees continually planted and maintained, with species which can coexist with overhead and underground services.  This means well designed subdivisions where roads are wide enough to allow services, traffic, footpaths and street trees. </w:t>
      </w:r>
      <w:proofErr w:type="spellStart"/>
      <w:r w:rsidRPr="00925878">
        <w:rPr>
          <w:rFonts w:cstheme="minorHAnsi"/>
          <w:color w:val="000000"/>
        </w:rPr>
        <w:t>Cul</w:t>
      </w:r>
      <w:proofErr w:type="spellEnd"/>
      <w:r w:rsidRPr="00925878">
        <w:rPr>
          <w:rFonts w:cstheme="minorHAnsi"/>
          <w:color w:val="000000"/>
        </w:rPr>
        <w:t xml:space="preserve"> de sacs should not have continuous roofs.  There should be less impervious surfaces, continuous roofs and concrete.</w:t>
      </w:r>
    </w:p>
    <w:p w14:paraId="358B24F5" w14:textId="00453DE2" w:rsidR="00925878" w:rsidRPr="00AD044F" w:rsidRDefault="00925878" w:rsidP="0073279E">
      <w:pPr>
        <w:spacing w:line="240" w:lineRule="auto"/>
        <w:rPr>
          <w:rFonts w:cstheme="minorHAnsi"/>
          <w:i/>
          <w:iCs/>
          <w:color w:val="000000"/>
        </w:rPr>
      </w:pPr>
      <w:proofErr w:type="gramStart"/>
      <w:r w:rsidRPr="008127A7">
        <w:rPr>
          <w:rFonts w:cstheme="minorHAnsi"/>
          <w:b/>
          <w:color w:val="000000"/>
        </w:rPr>
        <w:t>Dwelling design:</w:t>
      </w:r>
      <w:r w:rsidRPr="00925878">
        <w:rPr>
          <w:rFonts w:cstheme="minorHAnsi"/>
          <w:color w:val="000000"/>
        </w:rPr>
        <w:t xml:space="preserve"> Apartment living could allow more surrounding green space, though height and building form and scale </w:t>
      </w:r>
      <w:r w:rsidR="00C67716">
        <w:rPr>
          <w:rFonts w:cstheme="minorHAnsi"/>
          <w:color w:val="000000"/>
        </w:rPr>
        <w:t xml:space="preserve">which </w:t>
      </w:r>
      <w:r w:rsidRPr="00925878">
        <w:rPr>
          <w:rFonts w:cstheme="minorHAnsi"/>
          <w:color w:val="000000"/>
        </w:rPr>
        <w:t>become important considerations due to potential negative impact on nearby buildings.</w:t>
      </w:r>
      <w:proofErr w:type="gramEnd"/>
      <w:r w:rsidRPr="00925878">
        <w:rPr>
          <w:rFonts w:cstheme="minorHAnsi"/>
          <w:color w:val="000000"/>
        </w:rPr>
        <w:t xml:space="preserve">  </w:t>
      </w:r>
      <w:r w:rsidR="00C67716">
        <w:rPr>
          <w:rFonts w:cstheme="minorHAnsi"/>
          <w:color w:val="000000"/>
        </w:rPr>
        <w:t>We also need p</w:t>
      </w:r>
      <w:r w:rsidRPr="00925878">
        <w:rPr>
          <w:rFonts w:cstheme="minorHAnsi"/>
          <w:color w:val="000000"/>
        </w:rPr>
        <w:t>assive solar with sun into habitable rooms</w:t>
      </w:r>
      <w:r w:rsidR="00C67716">
        <w:rPr>
          <w:rFonts w:cstheme="minorHAnsi"/>
          <w:color w:val="000000"/>
        </w:rPr>
        <w:t>.</w:t>
      </w:r>
    </w:p>
    <w:p w14:paraId="1F946BA2" w14:textId="540B0D5C" w:rsidR="004E09A3" w:rsidRPr="00F86BC4" w:rsidRDefault="00925878" w:rsidP="004E09A3">
      <w:pPr>
        <w:spacing w:line="240" w:lineRule="auto"/>
        <w:rPr>
          <w:rFonts w:cstheme="minorHAnsi"/>
          <w:i/>
          <w:color w:val="000000"/>
        </w:rPr>
      </w:pPr>
      <w:r w:rsidRPr="008127A7">
        <w:rPr>
          <w:rFonts w:cstheme="minorHAnsi"/>
          <w:b/>
          <w:color w:val="000000"/>
        </w:rPr>
        <w:t>Individual dwellings:</w:t>
      </w:r>
      <w:r w:rsidRPr="00925878">
        <w:rPr>
          <w:rFonts w:cstheme="minorHAnsi"/>
          <w:color w:val="000000"/>
        </w:rPr>
        <w:t xml:space="preserve"> There must be adequate separation from neighbours to maintain privacy, sunlight onto solar panels and into private open space, enough room for garden beds, play and entertaining areas, and this space should be accessible from a living room.  The Residential SPPs do not deliver this.</w:t>
      </w:r>
      <w:r w:rsidR="00F86BC4" w:rsidRPr="00F86BC4">
        <w:rPr>
          <w:rFonts w:cstheme="minorHAnsi"/>
          <w:i/>
          <w:color w:val="000000"/>
        </w:rPr>
        <w:t xml:space="preserve"> </w:t>
      </w:r>
      <w:r w:rsidR="004E09A3" w:rsidRPr="004E09A3">
        <w:rPr>
          <w:rFonts w:cstheme="minorHAnsi"/>
          <w:i/>
          <w:color w:val="000000"/>
        </w:rPr>
        <w:t>New research confirms</w:t>
      </w:r>
      <w:r w:rsidR="004E09A3">
        <w:rPr>
          <w:rFonts w:cstheme="minorHAnsi"/>
          <w:i/>
          <w:color w:val="000000"/>
        </w:rPr>
        <w:t>, reported here</w:t>
      </w:r>
      <w:r w:rsidR="00C67716">
        <w:rPr>
          <w:rFonts w:cstheme="minorHAnsi"/>
          <w:i/>
          <w:color w:val="000000"/>
        </w:rPr>
        <w:t xml:space="preserve"> on the 13 August 2021</w:t>
      </w:r>
      <w:r w:rsidR="004E09A3" w:rsidRPr="004E09A3">
        <w:rPr>
          <w:rFonts w:cstheme="minorHAnsi"/>
          <w:i/>
          <w:color w:val="000000"/>
        </w:rPr>
        <w:t xml:space="preserve"> </w:t>
      </w:r>
      <w:r w:rsidR="004E09A3">
        <w:rPr>
          <w:rFonts w:cstheme="minorHAnsi"/>
          <w:i/>
          <w:color w:val="000000"/>
        </w:rPr>
        <w:t>‘</w:t>
      </w:r>
      <w:hyperlink r:id="rId55" w:history="1">
        <w:r w:rsidR="004E09A3" w:rsidRPr="004E09A3">
          <w:rPr>
            <w:rStyle w:val="Hyperlink"/>
            <w:rFonts w:cstheme="minorHAnsi"/>
            <w:i/>
          </w:rPr>
          <w:t xml:space="preserve">Poor housing has direct impact on mental health during </w:t>
        </w:r>
        <w:proofErr w:type="spellStart"/>
        <w:r w:rsidR="004E09A3" w:rsidRPr="004E09A3">
          <w:rPr>
            <w:rStyle w:val="Hyperlink"/>
            <w:rFonts w:cstheme="minorHAnsi"/>
            <w:i/>
          </w:rPr>
          <w:t>COVID</w:t>
        </w:r>
        <w:proofErr w:type="spellEnd"/>
        <w:r w:rsidR="004E09A3" w:rsidRPr="004E09A3">
          <w:rPr>
            <w:rStyle w:val="Hyperlink"/>
            <w:rFonts w:cstheme="minorHAnsi"/>
            <w:i/>
          </w:rPr>
          <w:t xml:space="preserve"> lockdowns, study finds</w:t>
        </w:r>
      </w:hyperlink>
      <w:r w:rsidR="004E09A3">
        <w:rPr>
          <w:rFonts w:cstheme="minorHAnsi"/>
          <w:i/>
          <w:color w:val="000000"/>
        </w:rPr>
        <w:t xml:space="preserve">’, </w:t>
      </w:r>
      <w:r w:rsidR="004E09A3" w:rsidRPr="004E09A3">
        <w:rPr>
          <w:rFonts w:cstheme="minorHAnsi"/>
          <w:i/>
          <w:color w:val="000000"/>
        </w:rPr>
        <w:t>that poor housing ha</w:t>
      </w:r>
      <w:r w:rsidR="00C67716">
        <w:rPr>
          <w:rFonts w:cstheme="minorHAnsi"/>
          <w:i/>
          <w:color w:val="000000"/>
        </w:rPr>
        <w:t>d a</w:t>
      </w:r>
      <w:r w:rsidR="004E09A3" w:rsidRPr="004E09A3">
        <w:rPr>
          <w:rFonts w:cstheme="minorHAnsi"/>
          <w:i/>
          <w:color w:val="000000"/>
        </w:rPr>
        <w:t xml:space="preserve"> direct impact on mental health during </w:t>
      </w:r>
      <w:proofErr w:type="spellStart"/>
      <w:r w:rsidR="004E09A3" w:rsidRPr="004E09A3">
        <w:rPr>
          <w:rFonts w:cstheme="minorHAnsi"/>
          <w:i/>
          <w:color w:val="000000"/>
        </w:rPr>
        <w:t>COVID</w:t>
      </w:r>
      <w:proofErr w:type="spellEnd"/>
      <w:r w:rsidR="004E09A3" w:rsidRPr="004E09A3">
        <w:rPr>
          <w:rFonts w:cstheme="minorHAnsi"/>
          <w:i/>
          <w:color w:val="000000"/>
        </w:rPr>
        <w:t xml:space="preserve"> lockdowns: ‘Your mental health in the pandemic "depends on where you live", new research suggests, with noisy, dark and problem-plagued homes increasing anxiety, depression, and even loneliness during lockdowns.’</w:t>
      </w:r>
      <w:r w:rsidR="007755D9">
        <w:rPr>
          <w:rFonts w:cstheme="minorHAnsi"/>
          <w:i/>
          <w:color w:val="000000"/>
        </w:rPr>
        <w:t xml:space="preserve"> </w:t>
      </w:r>
      <w:r w:rsidR="004E09A3" w:rsidRPr="004E09A3">
        <w:rPr>
          <w:rFonts w:cstheme="minorHAnsi"/>
          <w:i/>
          <w:color w:val="000000"/>
        </w:rPr>
        <w:t xml:space="preserve">Lockdowns are likely to continue through </w:t>
      </w:r>
      <w:r w:rsidR="004E09A3" w:rsidRPr="004E09A3">
        <w:rPr>
          <w:rFonts w:cstheme="minorHAnsi"/>
          <w:i/>
          <w:color w:val="000000"/>
        </w:rPr>
        <w:lastRenderedPageBreak/>
        <w:t>the pandemic and other climate change impacts – thus its critical, our housing policy and standards ‘make it safe for everyone … to shelter in place without having poor mental health’.</w:t>
      </w:r>
      <w:r w:rsidR="004E09A3">
        <w:rPr>
          <w:rFonts w:cstheme="minorHAnsi"/>
          <w:i/>
          <w:color w:val="000000"/>
        </w:rPr>
        <w:t xml:space="preserve"> </w:t>
      </w:r>
    </w:p>
    <w:p w14:paraId="2284F72E" w14:textId="30AFF419" w:rsidR="00925878" w:rsidRPr="00925878" w:rsidRDefault="00925878" w:rsidP="0073279E">
      <w:pPr>
        <w:spacing w:line="240" w:lineRule="auto"/>
        <w:rPr>
          <w:rFonts w:cstheme="minorHAnsi"/>
        </w:rPr>
      </w:pPr>
      <w:r w:rsidRPr="008127A7">
        <w:rPr>
          <w:rFonts w:cstheme="minorHAnsi"/>
          <w:b/>
          <w:color w:val="000000"/>
        </w:rPr>
        <w:t>Building materials:</w:t>
      </w:r>
      <w:r w:rsidRPr="00925878">
        <w:rPr>
          <w:rFonts w:cstheme="minorHAnsi"/>
          <w:color w:val="000000"/>
        </w:rPr>
        <w:t xml:space="preserve"> Low cost development will impact sustainability and increase heating/cooling costs, </w:t>
      </w:r>
      <w:r w:rsidR="00B670D4">
        <w:rPr>
          <w:rFonts w:cstheme="minorHAnsi"/>
          <w:color w:val="000000"/>
        </w:rPr>
        <w:t>c</w:t>
      </w:r>
      <w:r w:rsidRPr="00925878">
        <w:rPr>
          <w:rFonts w:cstheme="minorHAnsi"/>
          <w:color w:val="000000"/>
        </w:rPr>
        <w:t>reating a poor lived experience for future owners.  There should be stronger building controls.  Consider the heat retention effects of dark roofs.  There should be less hard surfaces</w:t>
      </w:r>
      <w:r w:rsidR="00BF1F15">
        <w:rPr>
          <w:rFonts w:cstheme="minorHAnsi"/>
          <w:color w:val="000000"/>
        </w:rPr>
        <w:t xml:space="preserve"> and increased tree canopy</w:t>
      </w:r>
      <w:r w:rsidRPr="00925878">
        <w:rPr>
          <w:rFonts w:cstheme="minorHAnsi"/>
          <w:color w:val="000000"/>
        </w:rPr>
        <w:t>.</w:t>
      </w:r>
      <w:r w:rsidR="00C67716">
        <w:rPr>
          <w:rFonts w:cstheme="minorHAnsi"/>
          <w:color w:val="000000"/>
        </w:rPr>
        <w:t xml:space="preserve"> </w:t>
      </w:r>
      <w:r w:rsidRPr="00925878">
        <w:rPr>
          <w:rFonts w:cstheme="minorHAnsi"/>
          <w:color w:val="000000"/>
        </w:rPr>
        <w:t>Too often the effect of a development which changes the existing density of a street is allowed to proceed without any consideration for place. Neighbours have rights not just the developer.</w:t>
      </w:r>
    </w:p>
    <w:p w14:paraId="620B6611" w14:textId="0592F880" w:rsidR="00925878" w:rsidRPr="00E83BFB" w:rsidRDefault="00925878" w:rsidP="0073279E">
      <w:pPr>
        <w:spacing w:line="240" w:lineRule="auto"/>
      </w:pPr>
      <w:r w:rsidRPr="008127A7">
        <w:rPr>
          <w:b/>
        </w:rPr>
        <w:t xml:space="preserve">Recommendation: </w:t>
      </w:r>
      <w:r w:rsidR="004A1F59">
        <w:rPr>
          <w:b/>
        </w:rPr>
        <w:t xml:space="preserve">All residential zones in the SPPs should be rethought to </w:t>
      </w:r>
      <w:r w:rsidRPr="004A1F59">
        <w:rPr>
          <w:b/>
        </w:rPr>
        <w:t>1</w:t>
      </w:r>
      <w:r w:rsidR="004A1F59">
        <w:t xml:space="preserve">. </w:t>
      </w:r>
      <w:r w:rsidR="004A1F59" w:rsidRPr="008127A7">
        <w:t>Mandate</w:t>
      </w:r>
      <w:r w:rsidRPr="008127A7">
        <w:t xml:space="preserve"> quality urban design in our subdivisions, suburbs and towns, </w:t>
      </w:r>
      <w:r w:rsidRPr="004A1F59">
        <w:rPr>
          <w:b/>
        </w:rPr>
        <w:t>2</w:t>
      </w:r>
      <w:r w:rsidR="004A1F59">
        <w:t>. Improve</w:t>
      </w:r>
      <w:r w:rsidR="00231721">
        <w:t xml:space="preserve"> design standards </w:t>
      </w:r>
      <w:r w:rsidR="004A1F59">
        <w:t>to</w:t>
      </w:r>
      <w:r w:rsidR="00231721">
        <w:t xml:space="preserve"> prescribe </w:t>
      </w:r>
      <w:r w:rsidR="00315488">
        <w:t xml:space="preserve">environmentally </w:t>
      </w:r>
      <w:r w:rsidR="00231721">
        <w:t xml:space="preserve">sustainable design </w:t>
      </w:r>
      <w:r w:rsidR="00315488" w:rsidRPr="00315488">
        <w:t>requirements including net zero carbon emissions - whi</w:t>
      </w:r>
      <w:r w:rsidR="00315488">
        <w:t xml:space="preserve">ch </w:t>
      </w:r>
      <w:proofErr w:type="gramStart"/>
      <w:r w:rsidR="00315488">
        <w:t>is</w:t>
      </w:r>
      <w:proofErr w:type="gramEnd"/>
      <w:r w:rsidR="00315488">
        <w:t xml:space="preserve"> eminently achievable,</w:t>
      </w:r>
      <w:r w:rsidR="004A1F59">
        <w:t xml:space="preserve"> now </w:t>
      </w:r>
      <w:r w:rsidR="00231721" w:rsidRPr="004A1F59">
        <w:rPr>
          <w:b/>
        </w:rPr>
        <w:t>3</w:t>
      </w:r>
      <w:r w:rsidR="004A1F59">
        <w:t>. Provide</w:t>
      </w:r>
      <w:r w:rsidR="00134D10">
        <w:t xml:space="preserve"> </w:t>
      </w:r>
      <w:r w:rsidRPr="008127A7">
        <w:t xml:space="preserve">a Zone or mechanism which allows apartment dwellings </w:t>
      </w:r>
      <w:r w:rsidRPr="00E83BFB">
        <w:t>and</w:t>
      </w:r>
      <w:r w:rsidR="00134D10" w:rsidRPr="00E83BFB">
        <w:t>/or</w:t>
      </w:r>
      <w:r w:rsidRPr="00E83BFB">
        <w:t xml:space="preserve"> targeted infill based on strategic planning, </w:t>
      </w:r>
      <w:r w:rsidR="00231721" w:rsidRPr="004A1F59">
        <w:rPr>
          <w:b/>
        </w:rPr>
        <w:t>4</w:t>
      </w:r>
      <w:r w:rsidR="004A1F59">
        <w:t xml:space="preserve">. </w:t>
      </w:r>
      <w:r w:rsidR="004A1F59" w:rsidRPr="00E83BFB">
        <w:t>Deliver</w:t>
      </w:r>
      <w:r w:rsidRPr="00E83BFB">
        <w:t xml:space="preserve"> residential standards in our suburbs which maintain amenity and contribute to quality of life</w:t>
      </w:r>
      <w:r w:rsidR="0073279E" w:rsidRPr="00E83BFB">
        <w:t>.</w:t>
      </w:r>
      <w:r w:rsidR="00231721" w:rsidRPr="00E83BFB">
        <w:t xml:space="preserve"> </w:t>
      </w:r>
      <w:r w:rsidR="00657CC2" w:rsidRPr="001F4C44">
        <w:rPr>
          <w:highlight w:val="yellow"/>
        </w:rPr>
        <w:t>I/we/ community group name</w:t>
      </w:r>
      <w:r w:rsidR="00231721" w:rsidRPr="00E83BFB">
        <w:t xml:space="preserve"> also </w:t>
      </w:r>
      <w:proofErr w:type="gramStart"/>
      <w:r w:rsidR="00231721" w:rsidRPr="00E83BFB">
        <w:t>recommends</w:t>
      </w:r>
      <w:proofErr w:type="gramEnd"/>
      <w:r w:rsidR="00231721" w:rsidRPr="00E83BFB">
        <w:t xml:space="preserve"> that subdivision standards be improved to provide mandatory requirements for provision of public open space for subdivisions and for multiple dwellings. </w:t>
      </w:r>
    </w:p>
    <w:p w14:paraId="1EDE46CE" w14:textId="0B8A7A6F" w:rsidR="002D3CED" w:rsidRPr="00B5052B" w:rsidRDefault="001A6EC5" w:rsidP="00B5052B">
      <w:pPr>
        <w:pStyle w:val="CommentText"/>
        <w:spacing w:before="240" w:after="240"/>
        <w:rPr>
          <w:b/>
          <w:sz w:val="22"/>
          <w:szCs w:val="22"/>
        </w:rPr>
      </w:pPr>
      <w:r w:rsidRPr="00B5052B">
        <w:rPr>
          <w:b/>
          <w:sz w:val="22"/>
          <w:szCs w:val="22"/>
        </w:rPr>
        <w:t>21</w:t>
      </w:r>
      <w:r w:rsidRPr="00B5052B">
        <w:rPr>
          <w:b/>
          <w:sz w:val="22"/>
          <w:szCs w:val="22"/>
        </w:rPr>
        <w:tab/>
      </w:r>
      <w:r w:rsidR="002D3CED" w:rsidRPr="00B5052B">
        <w:rPr>
          <w:b/>
          <w:sz w:val="22"/>
          <w:szCs w:val="22"/>
        </w:rPr>
        <w:t>Various Other Concerns</w:t>
      </w:r>
    </w:p>
    <w:p w14:paraId="47EE1D4F" w14:textId="3ADD7CB0" w:rsidR="002D3CED" w:rsidRPr="00B5052B" w:rsidRDefault="004A1F59" w:rsidP="00B5052B">
      <w:pPr>
        <w:pStyle w:val="CommentText"/>
        <w:numPr>
          <w:ilvl w:val="0"/>
          <w:numId w:val="37"/>
        </w:numPr>
        <w:spacing w:after="0"/>
        <w:rPr>
          <w:sz w:val="22"/>
          <w:szCs w:val="22"/>
        </w:rPr>
      </w:pPr>
      <w:r>
        <w:rPr>
          <w:sz w:val="22"/>
          <w:szCs w:val="22"/>
        </w:rPr>
        <w:t>A</w:t>
      </w:r>
      <w:r w:rsidR="0011186E" w:rsidRPr="00B5052B">
        <w:rPr>
          <w:sz w:val="22"/>
          <w:szCs w:val="22"/>
        </w:rPr>
        <w:t>pplication requirements in cl 6.1 and the need for planning authorities to be able to require certain reports to be prepared by suitable persons (for example, Natural Values Assessments), or for these reports to be mandatory where certain codes apply</w:t>
      </w:r>
      <w:r>
        <w:rPr>
          <w:sz w:val="22"/>
          <w:szCs w:val="22"/>
        </w:rPr>
        <w:t>.</w:t>
      </w:r>
    </w:p>
    <w:p w14:paraId="5C1C9BB2" w14:textId="0E106221" w:rsidR="002D3CED" w:rsidRPr="00B5052B" w:rsidRDefault="0011186E" w:rsidP="00B5052B">
      <w:pPr>
        <w:pStyle w:val="CommentText"/>
        <w:numPr>
          <w:ilvl w:val="0"/>
          <w:numId w:val="37"/>
        </w:numPr>
        <w:spacing w:after="0"/>
        <w:rPr>
          <w:sz w:val="22"/>
          <w:szCs w:val="22"/>
        </w:rPr>
      </w:pPr>
      <w:r w:rsidRPr="00B5052B">
        <w:rPr>
          <w:sz w:val="22"/>
          <w:szCs w:val="22"/>
        </w:rPr>
        <w:t>General exemptions in cl 4.0 of the SPPs particularly those relating to vegetation removal and landscaping</w:t>
      </w:r>
      <w:r w:rsidR="004A1F59">
        <w:rPr>
          <w:sz w:val="22"/>
          <w:szCs w:val="22"/>
        </w:rPr>
        <w:t>.</w:t>
      </w:r>
    </w:p>
    <w:p w14:paraId="2AF1B2B6" w14:textId="0B2D56A6" w:rsidR="0011186E" w:rsidRPr="00B5052B" w:rsidRDefault="004A1F59" w:rsidP="00B5052B">
      <w:pPr>
        <w:pStyle w:val="CommentText"/>
        <w:numPr>
          <w:ilvl w:val="0"/>
          <w:numId w:val="36"/>
        </w:numPr>
        <w:spacing w:after="0"/>
        <w:rPr>
          <w:sz w:val="22"/>
          <w:szCs w:val="22"/>
        </w:rPr>
      </w:pPr>
      <w:r w:rsidRPr="00B5052B">
        <w:rPr>
          <w:sz w:val="22"/>
          <w:szCs w:val="22"/>
        </w:rPr>
        <w:t>The</w:t>
      </w:r>
      <w:r w:rsidR="0011186E" w:rsidRPr="00B5052B">
        <w:rPr>
          <w:sz w:val="22"/>
          <w:szCs w:val="22"/>
        </w:rPr>
        <w:t xml:space="preserve"> need to better plan for renewable energy and infrastructure</w:t>
      </w:r>
      <w:r>
        <w:rPr>
          <w:sz w:val="22"/>
          <w:szCs w:val="22"/>
        </w:rPr>
        <w:t>.</w:t>
      </w:r>
    </w:p>
    <w:p w14:paraId="03425ACD" w14:textId="04B718D9" w:rsidR="001A6EC5" w:rsidRPr="00B5052B" w:rsidRDefault="00C67716" w:rsidP="00B5052B">
      <w:pPr>
        <w:pStyle w:val="ListParagraph"/>
        <w:numPr>
          <w:ilvl w:val="0"/>
          <w:numId w:val="36"/>
        </w:numPr>
        <w:spacing w:after="120" w:line="240" w:lineRule="auto"/>
      </w:pPr>
      <w:r w:rsidRPr="00271EAF">
        <w:rPr>
          <w:highlight w:val="yellow"/>
        </w:rPr>
        <w:t>I/we/community group name</w:t>
      </w:r>
      <w:r w:rsidRPr="00B5052B">
        <w:t xml:space="preserve"> </w:t>
      </w:r>
      <w:r w:rsidR="004E0A94" w:rsidRPr="00B5052B">
        <w:t xml:space="preserve">considers that the SPP Acceptable Solutions (i.e. what is permitted as of right) are not generally acceptable to the wider community.  </w:t>
      </w:r>
    </w:p>
    <w:p w14:paraId="46C4E107" w14:textId="09D647CD" w:rsidR="004E0A94" w:rsidRPr="00B5052B" w:rsidRDefault="004E0A94" w:rsidP="00B5052B">
      <w:pPr>
        <w:pStyle w:val="ListParagraph"/>
        <w:numPr>
          <w:ilvl w:val="0"/>
          <w:numId w:val="36"/>
        </w:numPr>
        <w:spacing w:after="120" w:line="240" w:lineRule="auto"/>
      </w:pPr>
      <w:r w:rsidRPr="00B5052B">
        <w:t xml:space="preserve">The system and Tasmanian Planning Scheme language is highly complex and analytical and most of the public are not well informed.  More is required in the way of public education, and a user friendly document should be produced, if our planning system is to be trusted by the wider community.  </w:t>
      </w:r>
    </w:p>
    <w:p w14:paraId="08DA5768" w14:textId="6954118E" w:rsidR="00B5052B" w:rsidRPr="004A1F59" w:rsidRDefault="004E0A94" w:rsidP="00B5052B">
      <w:pPr>
        <w:pStyle w:val="ListParagraph"/>
        <w:numPr>
          <w:ilvl w:val="0"/>
          <w:numId w:val="36"/>
        </w:numPr>
        <w:spacing w:after="120" w:line="240" w:lineRule="auto"/>
        <w:rPr>
          <w:i/>
        </w:rPr>
      </w:pPr>
      <w:r w:rsidRPr="00B5052B">
        <w:t>It is disappointing also that Local Area Objectives and Character Statements such as Desired Future Character Statements have been removed from the T</w:t>
      </w:r>
      <w:r w:rsidR="000B1CD6">
        <w:t>asmanian Planning Scheme.</w:t>
      </w:r>
      <w:r w:rsidR="00F27641">
        <w:t xml:space="preserve"> </w:t>
      </w:r>
      <w:r w:rsidRPr="00B5052B">
        <w:t>The</w:t>
      </w:r>
      <w:r w:rsidRPr="004A1F59">
        <w:rPr>
          <w:i/>
        </w:rPr>
        <w:t xml:space="preserve">re is nothing to guide Councils when making discretionary decisions. </w:t>
      </w:r>
    </w:p>
    <w:p w14:paraId="3487EACE" w14:textId="338DD19E" w:rsidR="0011186E" w:rsidRPr="00B5052B" w:rsidRDefault="001A6EC5" w:rsidP="000B1CD6">
      <w:pPr>
        <w:pStyle w:val="ListParagraph"/>
        <w:numPr>
          <w:ilvl w:val="0"/>
          <w:numId w:val="36"/>
        </w:numPr>
        <w:spacing w:after="120" w:line="240" w:lineRule="auto"/>
      </w:pPr>
      <w:r w:rsidRPr="004A1F59">
        <w:rPr>
          <w:i/>
        </w:rPr>
        <w:t xml:space="preserve">Whilst </w:t>
      </w:r>
      <w:r w:rsidR="00C67716" w:rsidRPr="00271EAF">
        <w:rPr>
          <w:highlight w:val="yellow"/>
        </w:rPr>
        <w:t xml:space="preserve">I/we/community group </w:t>
      </w:r>
      <w:r w:rsidR="00384608" w:rsidRPr="00271EAF">
        <w:rPr>
          <w:highlight w:val="yellow"/>
        </w:rPr>
        <w:t>name</w:t>
      </w:r>
      <w:r w:rsidR="00384608" w:rsidRPr="004A1F59" w:rsidDel="00C67716">
        <w:rPr>
          <w:i/>
        </w:rPr>
        <w:t xml:space="preserve"> </w:t>
      </w:r>
      <w:r w:rsidR="00384608" w:rsidRPr="004A1F59">
        <w:rPr>
          <w:i/>
        </w:rPr>
        <w:t>accepts</w:t>
      </w:r>
      <w:r w:rsidRPr="004A1F59">
        <w:rPr>
          <w:i/>
        </w:rPr>
        <w:t xml:space="preserve"> that </w:t>
      </w:r>
      <w:r w:rsidR="000B1CD6" w:rsidRPr="004A1F59">
        <w:rPr>
          <w:i/>
        </w:rPr>
        <w:t xml:space="preserve">Desired Future Character Statements </w:t>
      </w:r>
      <w:r w:rsidRPr="004A1F59">
        <w:rPr>
          <w:i/>
        </w:rPr>
        <w:t xml:space="preserve">and </w:t>
      </w:r>
      <w:r w:rsidR="000B1CD6" w:rsidRPr="004A1F59">
        <w:rPr>
          <w:i/>
        </w:rPr>
        <w:t>Local Area Objectives may</w:t>
      </w:r>
      <w:r w:rsidRPr="004A1F59">
        <w:rPr>
          <w:i/>
        </w:rPr>
        <w:t xml:space="preserve"> be </w:t>
      </w:r>
      <w:r w:rsidR="0011186E" w:rsidRPr="00B5052B">
        <w:t>hard to provide in the context of SPPs, which by definition, apply state</w:t>
      </w:r>
      <w:r w:rsidR="00AE4B7C" w:rsidRPr="00B5052B">
        <w:t>-</w:t>
      </w:r>
      <w:r w:rsidR="0011186E" w:rsidRPr="00B5052B">
        <w:t>wide</w:t>
      </w:r>
      <w:r w:rsidR="00AE4B7C" w:rsidRPr="00B5052B">
        <w:t xml:space="preserve">, we consider that </w:t>
      </w:r>
      <w:r w:rsidR="0011186E" w:rsidRPr="00B5052B">
        <w:t xml:space="preserve">greater latitude </w:t>
      </w:r>
      <w:r w:rsidR="00842BD5" w:rsidRPr="00B5052B">
        <w:t xml:space="preserve">could </w:t>
      </w:r>
      <w:r w:rsidR="0011186E" w:rsidRPr="00B5052B">
        <w:t>be provided in the SPPs for LPSs to provide these types of statements for each municipality</w:t>
      </w:r>
      <w:r w:rsidR="00842BD5" w:rsidRPr="00B5052B">
        <w:t xml:space="preserve">.  </w:t>
      </w:r>
    </w:p>
    <w:p w14:paraId="7865192E" w14:textId="77777777" w:rsidR="002758AA" w:rsidRDefault="002758AA">
      <w:pPr>
        <w:rPr>
          <w:b/>
        </w:rPr>
      </w:pPr>
      <w:r>
        <w:rPr>
          <w:b/>
        </w:rPr>
        <w:br w:type="page"/>
      </w:r>
    </w:p>
    <w:p w14:paraId="53368C75" w14:textId="1FE34D33" w:rsidR="00864AAB" w:rsidRDefault="00864AAB" w:rsidP="002758AA">
      <w:pPr>
        <w:spacing w:before="120" w:after="120"/>
        <w:rPr>
          <w:b/>
        </w:rPr>
      </w:pPr>
      <w:r w:rsidRPr="00864AAB">
        <w:rPr>
          <w:b/>
        </w:rPr>
        <w:lastRenderedPageBreak/>
        <w:t>Related General Comments/Concerns</w:t>
      </w:r>
      <w:r w:rsidR="0016535B">
        <w:rPr>
          <w:b/>
        </w:rPr>
        <w:t xml:space="preserve"> regarding the SPPs</w:t>
      </w:r>
    </w:p>
    <w:p w14:paraId="1C00CA46" w14:textId="3398E6E1" w:rsidR="003E41CF" w:rsidRPr="00B217B7" w:rsidRDefault="00C67716" w:rsidP="002758AA">
      <w:pPr>
        <w:spacing w:before="120" w:after="120"/>
      </w:pPr>
      <w:r w:rsidRPr="00271EAF">
        <w:rPr>
          <w:highlight w:val="yellow"/>
        </w:rPr>
        <w:t>I/we/community group name</w:t>
      </w:r>
      <w:r w:rsidRPr="00B217B7">
        <w:t xml:space="preserve"> </w:t>
      </w:r>
      <w:r w:rsidR="003E41CF" w:rsidRPr="00B217B7">
        <w:t>also has a range of concerns relating to the SPPs more broadly:</w:t>
      </w:r>
    </w:p>
    <w:p w14:paraId="16C193FF" w14:textId="38020AF2" w:rsidR="003E41CF" w:rsidRPr="00B217B7" w:rsidRDefault="00024516" w:rsidP="003E41CF">
      <w:pPr>
        <w:pStyle w:val="ListParagraph"/>
        <w:numPr>
          <w:ilvl w:val="0"/>
          <w:numId w:val="25"/>
        </w:numPr>
        <w:spacing w:before="120" w:after="120"/>
      </w:pPr>
      <w:r w:rsidRPr="00B217B7">
        <w:t xml:space="preserve">Amendments to SPPs - </w:t>
      </w:r>
      <w:r w:rsidR="003E41CF" w:rsidRPr="00B217B7">
        <w:t xml:space="preserve">35G of </w:t>
      </w:r>
      <w:proofErr w:type="spellStart"/>
      <w:r w:rsidR="003E41CF" w:rsidRPr="00B217B7">
        <w:t>LUPAA</w:t>
      </w:r>
      <w:proofErr w:type="spellEnd"/>
    </w:p>
    <w:p w14:paraId="5C0E91A6" w14:textId="258A649E" w:rsidR="003E41CF" w:rsidRPr="00B217B7" w:rsidRDefault="00567A30" w:rsidP="003E41CF">
      <w:pPr>
        <w:pStyle w:val="ListParagraph"/>
        <w:numPr>
          <w:ilvl w:val="0"/>
          <w:numId w:val="25"/>
        </w:numPr>
        <w:spacing w:before="120" w:after="120"/>
      </w:pPr>
      <w:r w:rsidRPr="00B217B7">
        <w:t xml:space="preserve">The Process for making </w:t>
      </w:r>
      <w:r w:rsidR="003E41CF" w:rsidRPr="00B217B7">
        <w:t>Minor and Urgent Amendments to SPPs</w:t>
      </w:r>
    </w:p>
    <w:p w14:paraId="2C1FF2C0" w14:textId="06FD21B0" w:rsidR="00A977F7" w:rsidRPr="00B217B7" w:rsidRDefault="00024516" w:rsidP="00A977F7">
      <w:pPr>
        <w:pStyle w:val="ListParagraph"/>
        <w:numPr>
          <w:ilvl w:val="0"/>
          <w:numId w:val="25"/>
        </w:numPr>
      </w:pPr>
      <w:r w:rsidRPr="00B217B7">
        <w:t>The SPPs r</w:t>
      </w:r>
      <w:r w:rsidR="00A977F7" w:rsidRPr="00B217B7">
        <w:t>eliance on outdated Australian Standards</w:t>
      </w:r>
    </w:p>
    <w:p w14:paraId="2EA8F4FC" w14:textId="2CE904C8" w:rsidR="003E41CF" w:rsidRPr="00B217B7" w:rsidRDefault="00AA13C9" w:rsidP="00AA13C9">
      <w:pPr>
        <w:pStyle w:val="ListParagraph"/>
        <w:numPr>
          <w:ilvl w:val="0"/>
          <w:numId w:val="25"/>
        </w:numPr>
        <w:spacing w:before="120" w:after="120"/>
      </w:pPr>
      <w:r w:rsidRPr="00B217B7">
        <w:t>The SPPs vague and confusing terminology</w:t>
      </w:r>
    </w:p>
    <w:p w14:paraId="3354353A" w14:textId="20F5991F" w:rsidR="00EA3956" w:rsidRPr="00B217B7" w:rsidRDefault="00AA13C9" w:rsidP="00EA3956">
      <w:pPr>
        <w:pStyle w:val="ListParagraph"/>
        <w:numPr>
          <w:ilvl w:val="0"/>
          <w:numId w:val="25"/>
        </w:numPr>
        <w:spacing w:before="120" w:after="120"/>
      </w:pPr>
      <w:r w:rsidRPr="00B217B7">
        <w:t xml:space="preserve">The SPPs were developed </w:t>
      </w:r>
      <w:r w:rsidR="00EA3956" w:rsidRPr="00B217B7">
        <w:t>without a full suite of State Policies</w:t>
      </w:r>
    </w:p>
    <w:p w14:paraId="3138F9D3" w14:textId="57E2D00C" w:rsidR="00AA13C9" w:rsidRPr="00B217B7" w:rsidRDefault="00024516" w:rsidP="00EA3956">
      <w:pPr>
        <w:pStyle w:val="ListParagraph"/>
        <w:numPr>
          <w:ilvl w:val="0"/>
          <w:numId w:val="25"/>
        </w:numPr>
        <w:spacing w:before="120" w:after="120"/>
      </w:pPr>
      <w:r w:rsidRPr="00B217B7">
        <w:t>Increased complexity</w:t>
      </w:r>
    </w:p>
    <w:p w14:paraId="2982206D" w14:textId="77777777" w:rsidR="00AF73FF" w:rsidRPr="00B217B7" w:rsidRDefault="00AF73FF" w:rsidP="00AF73FF">
      <w:pPr>
        <w:pStyle w:val="ListParagraph"/>
        <w:numPr>
          <w:ilvl w:val="0"/>
          <w:numId w:val="25"/>
        </w:numPr>
      </w:pPr>
      <w:r w:rsidRPr="00B217B7">
        <w:t>Tasmanian Spatial Digital Twin</w:t>
      </w:r>
    </w:p>
    <w:p w14:paraId="7457768B" w14:textId="77777777" w:rsidR="00024516" w:rsidRPr="00B217B7" w:rsidRDefault="00024516" w:rsidP="009973D0">
      <w:pPr>
        <w:pStyle w:val="ListParagraph"/>
        <w:numPr>
          <w:ilvl w:val="0"/>
          <w:numId w:val="25"/>
        </w:numPr>
        <w:spacing w:after="240"/>
        <w:ind w:left="357" w:hanging="357"/>
        <w:contextualSpacing w:val="0"/>
      </w:pPr>
      <w:r w:rsidRPr="00B217B7">
        <w:t>Difficult to Protect local Character via the LPS process</w:t>
      </w:r>
    </w:p>
    <w:p w14:paraId="31B8A88C" w14:textId="5DFA34EB" w:rsidR="002758AA" w:rsidRPr="00B217B7" w:rsidRDefault="00C956DE" w:rsidP="00C956DE">
      <w:pPr>
        <w:pStyle w:val="ListParagraph"/>
        <w:numPr>
          <w:ilvl w:val="0"/>
          <w:numId w:val="27"/>
        </w:numPr>
        <w:spacing w:before="240" w:after="240"/>
        <w:ind w:left="357" w:hanging="357"/>
        <w:contextualSpacing w:val="0"/>
        <w:rPr>
          <w:b/>
        </w:rPr>
      </w:pPr>
      <w:r w:rsidRPr="00B217B7">
        <w:rPr>
          <w:b/>
        </w:rPr>
        <w:tab/>
        <w:t xml:space="preserve">Amendments to SPPs - </w:t>
      </w:r>
      <w:r w:rsidR="002758AA" w:rsidRPr="00B217B7">
        <w:rPr>
          <w:b/>
        </w:rPr>
        <w:t xml:space="preserve">35G of </w:t>
      </w:r>
      <w:proofErr w:type="spellStart"/>
      <w:r w:rsidR="002758AA" w:rsidRPr="00B217B7">
        <w:rPr>
          <w:b/>
        </w:rPr>
        <w:t>LUPAA</w:t>
      </w:r>
      <w:proofErr w:type="spellEnd"/>
    </w:p>
    <w:p w14:paraId="1426C566" w14:textId="7DE297AB" w:rsidR="002758AA" w:rsidRDefault="002758AA" w:rsidP="002758AA">
      <w:pPr>
        <w:spacing w:before="120" w:after="120"/>
      </w:pPr>
      <w:r>
        <w:t xml:space="preserve">Under Section 35 G of the </w:t>
      </w:r>
      <w:r w:rsidRPr="00B61637">
        <w:rPr>
          <w:i/>
        </w:rPr>
        <w:t>Land Use Planning and Approvals Act 1993</w:t>
      </w:r>
      <w:r>
        <w:t xml:space="preserve">, see </w:t>
      </w:r>
      <w:hyperlink r:id="rId56" w:anchor="GS35G@EN" w:history="1">
        <w:r w:rsidRPr="00B61637">
          <w:rPr>
            <w:rStyle w:val="Hyperlink"/>
          </w:rPr>
          <w:t>here</w:t>
        </w:r>
      </w:hyperlink>
      <w:r>
        <w:t>, a p</w:t>
      </w:r>
      <w:r w:rsidRPr="00B61637">
        <w:t xml:space="preserve">lanning authority may notify </w:t>
      </w:r>
      <w:r>
        <w:t xml:space="preserve">the </w:t>
      </w:r>
      <w:r w:rsidRPr="00B61637">
        <w:t xml:space="preserve">Minister as to whether </w:t>
      </w:r>
      <w:r w:rsidR="00B217B7">
        <w:t xml:space="preserve">an </w:t>
      </w:r>
      <w:r w:rsidRPr="00B61637">
        <w:t xml:space="preserve">amendment of </w:t>
      </w:r>
      <w:r w:rsidR="00B217B7">
        <w:t xml:space="preserve">the </w:t>
      </w:r>
      <w:r w:rsidRPr="00B61637">
        <w:t>SPPs is required</w:t>
      </w:r>
      <w:r>
        <w:t>. However, the Act does not set out a process that deals with the 35G issues.</w:t>
      </w:r>
    </w:p>
    <w:p w14:paraId="2E6F98EC" w14:textId="0D0583B5" w:rsidR="002758AA" w:rsidRPr="00295B90" w:rsidRDefault="002758AA" w:rsidP="002758AA">
      <w:pPr>
        <w:spacing w:before="120" w:after="120"/>
        <w:rPr>
          <w:b/>
        </w:rPr>
      </w:pPr>
      <w:r w:rsidRPr="000C5BC4">
        <w:rPr>
          <w:b/>
        </w:rPr>
        <w:t>Recommendation:</w:t>
      </w:r>
      <w:r w:rsidRPr="00623FD5">
        <w:t xml:space="preserve"> </w:t>
      </w:r>
      <w:r w:rsidR="00B217B7" w:rsidRPr="00BF5B75">
        <w:rPr>
          <w:b/>
        </w:rPr>
        <w:t>1.</w:t>
      </w:r>
      <w:r w:rsidR="00B217B7">
        <w:t xml:space="preserve"> </w:t>
      </w:r>
      <w:proofErr w:type="gramStart"/>
      <w:r w:rsidR="00E315C9" w:rsidRPr="00623FD5">
        <w:t>It</w:t>
      </w:r>
      <w:proofErr w:type="gramEnd"/>
      <w:r w:rsidR="00E315C9" w:rsidRPr="00623FD5">
        <w:t xml:space="preserve"> is </w:t>
      </w:r>
      <w:r w:rsidR="00C67716">
        <w:rPr>
          <w:highlight w:val="yellow"/>
        </w:rPr>
        <w:t>my/our</w:t>
      </w:r>
      <w:r w:rsidR="00C67716" w:rsidRPr="00271EAF">
        <w:rPr>
          <w:highlight w:val="yellow"/>
        </w:rPr>
        <w:t xml:space="preserve">/community group </w:t>
      </w:r>
      <w:r w:rsidR="007755D9" w:rsidRPr="00271EAF">
        <w:rPr>
          <w:highlight w:val="yellow"/>
        </w:rPr>
        <w:t>name</w:t>
      </w:r>
      <w:r w:rsidR="007755D9" w:rsidRPr="00623FD5">
        <w:t xml:space="preserve"> view</w:t>
      </w:r>
      <w:r w:rsidR="00E315C9" w:rsidRPr="00623FD5">
        <w:t xml:space="preserve"> that t</w:t>
      </w:r>
      <w:r w:rsidRPr="00623FD5">
        <w:t xml:space="preserve">he </w:t>
      </w:r>
      <w:r w:rsidRPr="00623FD5">
        <w:rPr>
          <w:i/>
        </w:rPr>
        <w:t>Lan</w:t>
      </w:r>
      <w:r w:rsidRPr="00B61637">
        <w:rPr>
          <w:i/>
        </w:rPr>
        <w:t>d Use Planning and Approvals Act 1993</w:t>
      </w:r>
      <w:r>
        <w:t xml:space="preserve"> should set out a transparent and robust process for dealing with 35G issues. </w:t>
      </w:r>
      <w:r w:rsidR="00B217B7" w:rsidRPr="00BF5B75">
        <w:rPr>
          <w:b/>
        </w:rPr>
        <w:t xml:space="preserve">2. </w:t>
      </w:r>
      <w:r w:rsidR="002A4DFD">
        <w:t xml:space="preserve">Consistent with the Objectives of the </w:t>
      </w:r>
      <w:r w:rsidR="002A4DFD" w:rsidRPr="00623FD5">
        <w:rPr>
          <w:i/>
        </w:rPr>
        <w:t>Lan</w:t>
      </w:r>
      <w:r w:rsidR="002A4DFD" w:rsidRPr="00B61637">
        <w:rPr>
          <w:i/>
        </w:rPr>
        <w:t>d Use Planning and Approvals Act 1993</w:t>
      </w:r>
      <w:r w:rsidR="002A4DFD">
        <w:t xml:space="preserve"> communities</w:t>
      </w:r>
      <w:r>
        <w:t xml:space="preserve"> </w:t>
      </w:r>
      <w:r w:rsidR="002A4DFD">
        <w:t xml:space="preserve">that </w:t>
      </w:r>
      <w:r>
        <w:t>are going through their local LPS process,</w:t>
      </w:r>
      <w:r w:rsidR="002A4DFD">
        <w:t xml:space="preserve"> </w:t>
      </w:r>
      <w:r>
        <w:t xml:space="preserve">should be </w:t>
      </w:r>
      <w:r w:rsidR="00A977F7">
        <w:t xml:space="preserve">allowed and </w:t>
      </w:r>
      <w:r>
        <w:t xml:space="preserve">encouraged by their local Council to comment not only on the application of the SPPs but on any issues they may have in regards to the contents of the SPPs. It is logical that this is when communities are thinking about key concerns, rather than only having the opportunity to raise issues regarding the content of the SPPs during the statutory five year review of the SPPs. </w:t>
      </w:r>
      <w:r w:rsidR="00C67716" w:rsidRPr="00271EAF">
        <w:rPr>
          <w:highlight w:val="yellow"/>
        </w:rPr>
        <w:t xml:space="preserve">I/we/community group </w:t>
      </w:r>
      <w:r w:rsidR="00FC3AA4" w:rsidRPr="00271EAF">
        <w:rPr>
          <w:highlight w:val="yellow"/>
        </w:rPr>
        <w:t>name</w:t>
      </w:r>
      <w:r w:rsidR="00FC3AA4" w:rsidDel="00C67716">
        <w:t xml:space="preserve"> </w:t>
      </w:r>
      <w:r w:rsidR="00FC3AA4">
        <w:t>recommends</w:t>
      </w:r>
      <w:r w:rsidR="00A45B25">
        <w:t xml:space="preserve"> t</w:t>
      </w:r>
      <w:r>
        <w:t xml:space="preserve">he </w:t>
      </w:r>
      <w:r w:rsidRPr="00B61637">
        <w:rPr>
          <w:i/>
        </w:rPr>
        <w:t>Land Use Planning and Approvals Act 1993</w:t>
      </w:r>
      <w:r>
        <w:t xml:space="preserve"> should be amended to reflect this. </w:t>
      </w:r>
    </w:p>
    <w:p w14:paraId="0A4A586D" w14:textId="2F8BE985" w:rsidR="002758AA" w:rsidRPr="00C956DE" w:rsidRDefault="00567A30" w:rsidP="00D733E9">
      <w:pPr>
        <w:pStyle w:val="ListParagraph"/>
        <w:numPr>
          <w:ilvl w:val="0"/>
          <w:numId w:val="27"/>
        </w:numPr>
        <w:spacing w:before="240" w:after="240"/>
        <w:ind w:left="357" w:hanging="357"/>
        <w:contextualSpacing w:val="0"/>
        <w:rPr>
          <w:b/>
        </w:rPr>
      </w:pPr>
      <w:r>
        <w:rPr>
          <w:b/>
        </w:rPr>
        <w:t xml:space="preserve">Process for Making </w:t>
      </w:r>
      <w:r w:rsidR="002758AA" w:rsidRPr="00C956DE">
        <w:rPr>
          <w:b/>
        </w:rPr>
        <w:t>Minor and Urgent Amendments to SPPs</w:t>
      </w:r>
    </w:p>
    <w:p w14:paraId="612EF409" w14:textId="46FCEA28" w:rsidR="002758AA" w:rsidRPr="00567A30" w:rsidRDefault="002758AA" w:rsidP="002758AA">
      <w:pPr>
        <w:spacing w:before="120" w:after="120"/>
      </w:pPr>
      <w:r w:rsidRPr="00567A30">
        <w:t xml:space="preserve">In 2021, the Tasmanian Government amended the </w:t>
      </w:r>
      <w:r w:rsidRPr="00567A30">
        <w:rPr>
          <w:i/>
        </w:rPr>
        <w:t>Land Use Planning and Approvals Act 1993</w:t>
      </w:r>
      <w:r w:rsidRPr="00567A30">
        <w:t xml:space="preserve"> to change the process for making minor amendments to the SPPs and introduce a separate process for making urgent amendments to the SPPs. These amendments give more power to the Planning Minister </w:t>
      </w:r>
      <w:r w:rsidR="00B217B7">
        <w:t xml:space="preserve">with </w:t>
      </w:r>
      <w:r w:rsidRPr="00567A30">
        <w:t xml:space="preserve">no </w:t>
      </w:r>
      <w:r w:rsidR="00582594" w:rsidRPr="00567A30">
        <w:t xml:space="preserve">or a </w:t>
      </w:r>
      <w:proofErr w:type="gramStart"/>
      <w:r w:rsidR="00582594" w:rsidRPr="00567A30">
        <w:t>very</w:t>
      </w:r>
      <w:proofErr w:type="gramEnd"/>
      <w:r w:rsidR="00582594" w:rsidRPr="00567A30">
        <w:t xml:space="preserve"> delayed </w:t>
      </w:r>
      <w:r w:rsidRPr="00567A30">
        <w:t xml:space="preserve">opportunity for public comment. The definition of both a minor and urgent amendment is also unclear. </w:t>
      </w:r>
      <w:r w:rsidR="00433230" w:rsidRPr="00567A30">
        <w:t xml:space="preserve">In </w:t>
      </w:r>
      <w:proofErr w:type="gramStart"/>
      <w:r w:rsidR="00657CC2" w:rsidRPr="001F4C44">
        <w:rPr>
          <w:highlight w:val="yellow"/>
        </w:rPr>
        <w:t>I/we/</w:t>
      </w:r>
      <w:proofErr w:type="gramEnd"/>
      <w:r w:rsidR="00657CC2" w:rsidRPr="001F4C44">
        <w:rPr>
          <w:highlight w:val="yellow"/>
        </w:rPr>
        <w:t xml:space="preserve"> community group name</w:t>
      </w:r>
      <w:r w:rsidR="00433230" w:rsidRPr="00567A30">
        <w:t xml:space="preserve"> view, a</w:t>
      </w:r>
      <w:r w:rsidRPr="00567A30">
        <w:t>mendments processes provide the Minister with too much discretion to make changes to the SPPs and fail to adopt appropriate checks and balances on these significant powers.</w:t>
      </w:r>
    </w:p>
    <w:p w14:paraId="00642B04" w14:textId="6D53C21D" w:rsidR="00567A30" w:rsidRPr="00B217B7" w:rsidRDefault="002F7D86" w:rsidP="00433230">
      <w:pPr>
        <w:pStyle w:val="CommentText"/>
        <w:rPr>
          <w:sz w:val="22"/>
          <w:szCs w:val="22"/>
        </w:rPr>
      </w:pPr>
      <w:r w:rsidRPr="00B217B7">
        <w:rPr>
          <w:bCs/>
          <w:sz w:val="22"/>
          <w:szCs w:val="22"/>
        </w:rPr>
        <w:t xml:space="preserve">Also, </w:t>
      </w:r>
      <w:r w:rsidR="00B217B7" w:rsidRPr="00B217B7">
        <w:rPr>
          <w:bCs/>
          <w:sz w:val="22"/>
          <w:szCs w:val="22"/>
        </w:rPr>
        <w:t xml:space="preserve">legal </w:t>
      </w:r>
      <w:r w:rsidR="009D2CFB" w:rsidRPr="00B217B7">
        <w:rPr>
          <w:bCs/>
          <w:sz w:val="22"/>
          <w:szCs w:val="22"/>
        </w:rPr>
        <w:t xml:space="preserve">advice is that </w:t>
      </w:r>
      <w:r w:rsidRPr="00B217B7">
        <w:rPr>
          <w:bCs/>
          <w:sz w:val="22"/>
          <w:szCs w:val="22"/>
        </w:rPr>
        <w:t>w</w:t>
      </w:r>
      <w:r w:rsidR="002A7F73" w:rsidRPr="00B217B7">
        <w:rPr>
          <w:bCs/>
          <w:sz w:val="22"/>
          <w:szCs w:val="22"/>
        </w:rPr>
        <w:t>hen</w:t>
      </w:r>
      <w:r w:rsidR="002A7F73" w:rsidRPr="00B217B7">
        <w:rPr>
          <w:sz w:val="22"/>
          <w:szCs w:val="22"/>
        </w:rPr>
        <w:t xml:space="preserve"> the T</w:t>
      </w:r>
      <w:r w:rsidR="00567A30" w:rsidRPr="00B217B7">
        <w:rPr>
          <w:sz w:val="22"/>
          <w:szCs w:val="22"/>
        </w:rPr>
        <w:t xml:space="preserve">asmanian Planning Policies </w:t>
      </w:r>
      <w:r w:rsidR="002A7F73" w:rsidRPr="00B217B7">
        <w:rPr>
          <w:sz w:val="22"/>
          <w:szCs w:val="22"/>
        </w:rPr>
        <w:t xml:space="preserve">are introduced, </w:t>
      </w:r>
      <w:r w:rsidR="008D46FA" w:rsidRPr="00B217B7">
        <w:rPr>
          <w:sz w:val="22"/>
          <w:szCs w:val="22"/>
        </w:rPr>
        <w:t>the minor amendment process does not allow for changes to bring the SPPs into line with T</w:t>
      </w:r>
      <w:r w:rsidR="00567A30" w:rsidRPr="00B217B7">
        <w:rPr>
          <w:sz w:val="22"/>
          <w:szCs w:val="22"/>
        </w:rPr>
        <w:t>asmanian Planning Policies.</w:t>
      </w:r>
    </w:p>
    <w:p w14:paraId="16B48437" w14:textId="77777777" w:rsidR="007C2DA9" w:rsidRPr="00FC3AA4" w:rsidRDefault="002758AA" w:rsidP="00FC3AA4">
      <w:pPr>
        <w:spacing w:before="240" w:after="240"/>
        <w:rPr>
          <w:b/>
        </w:rPr>
      </w:pPr>
      <w:r w:rsidRPr="00FC3AA4">
        <w:rPr>
          <w:b/>
        </w:rPr>
        <w:t>Recommendation:</w:t>
      </w:r>
      <w:r w:rsidRPr="00B217B7">
        <w:t xml:space="preserve"> </w:t>
      </w:r>
      <w:r w:rsidR="00B217B7" w:rsidRPr="00B217B7">
        <w:t>1. A</w:t>
      </w:r>
      <w:r w:rsidRPr="00B217B7">
        <w:t xml:space="preserve">mending the </w:t>
      </w:r>
      <w:r w:rsidRPr="00FC3AA4">
        <w:rPr>
          <w:i/>
        </w:rPr>
        <w:t xml:space="preserve">Land Use Planning and Approvals Act 1993 </w:t>
      </w:r>
      <w:r w:rsidRPr="00B217B7">
        <w:t>to</w:t>
      </w:r>
      <w:r w:rsidR="00433230" w:rsidRPr="00B217B7">
        <w:t xml:space="preserve"> </w:t>
      </w:r>
      <w:r w:rsidR="00B217B7">
        <w:t xml:space="preserve">provide a clear definition of </w:t>
      </w:r>
      <w:r w:rsidR="00B217B7" w:rsidRPr="00B217B7">
        <w:t xml:space="preserve">what constitutes a </w:t>
      </w:r>
      <w:r w:rsidR="00B217B7" w:rsidRPr="00FC3AA4">
        <w:rPr>
          <w:i/>
        </w:rPr>
        <w:t>minor</w:t>
      </w:r>
      <w:r w:rsidR="00B217B7" w:rsidRPr="00B217B7">
        <w:t xml:space="preserve"> and </w:t>
      </w:r>
      <w:r w:rsidR="00B217B7" w:rsidRPr="00FC3AA4">
        <w:rPr>
          <w:i/>
        </w:rPr>
        <w:t>urgent</w:t>
      </w:r>
      <w:r w:rsidR="00B217B7" w:rsidRPr="00B217B7">
        <w:t xml:space="preserve"> SPP </w:t>
      </w:r>
      <w:r w:rsidR="00B217B7">
        <w:t>amendment. 2. E</w:t>
      </w:r>
      <w:r w:rsidR="00433230" w:rsidRPr="00B217B7">
        <w:t xml:space="preserve">nsure </w:t>
      </w:r>
      <w:r w:rsidR="00B217B7">
        <w:t>that the process for creating a minor or urgent amendment includes</w:t>
      </w:r>
      <w:r w:rsidR="007C2DA9">
        <w:t xml:space="preserve"> </w:t>
      </w:r>
      <w:r w:rsidR="007C2DA9" w:rsidRPr="007C2DA9">
        <w:t xml:space="preserve">meaningful </w:t>
      </w:r>
      <w:r w:rsidR="007C2DA9">
        <w:t xml:space="preserve">public </w:t>
      </w:r>
      <w:r w:rsidR="007C2DA9" w:rsidRPr="007C2DA9">
        <w:t>consultation</w:t>
      </w:r>
      <w:r w:rsidR="007C2DA9">
        <w:t xml:space="preserve"> that is timely effective, open and transparent.</w:t>
      </w:r>
    </w:p>
    <w:p w14:paraId="45FB2F0C" w14:textId="0F59D4A5" w:rsidR="002758AA" w:rsidRPr="00567A30" w:rsidRDefault="00024516" w:rsidP="00D733E9">
      <w:pPr>
        <w:pStyle w:val="ListParagraph"/>
        <w:numPr>
          <w:ilvl w:val="0"/>
          <w:numId w:val="27"/>
        </w:numPr>
        <w:spacing w:before="240" w:after="240"/>
        <w:ind w:left="357" w:hanging="357"/>
        <w:contextualSpacing w:val="0"/>
        <w:rPr>
          <w:b/>
        </w:rPr>
      </w:pPr>
      <w:r w:rsidRPr="00567A30">
        <w:rPr>
          <w:b/>
        </w:rPr>
        <w:t xml:space="preserve">The SPPs </w:t>
      </w:r>
      <w:r w:rsidR="002758AA" w:rsidRPr="00567A30">
        <w:rPr>
          <w:b/>
        </w:rPr>
        <w:t>Vague and Confusing Terminology</w:t>
      </w:r>
    </w:p>
    <w:p w14:paraId="3C9ED84F" w14:textId="22303532" w:rsidR="00737555" w:rsidRDefault="004C0BEE" w:rsidP="004C0BEE">
      <w:pPr>
        <w:pStyle w:val="ListParagraph"/>
        <w:spacing w:before="240" w:after="240"/>
        <w:ind w:left="0"/>
        <w:contextualSpacing w:val="0"/>
      </w:pPr>
      <w:r w:rsidRPr="00567A30">
        <w:lastRenderedPageBreak/>
        <w:t xml:space="preserve">There are many </w:t>
      </w:r>
      <w:r w:rsidR="00DD670B">
        <w:t xml:space="preserve">specific </w:t>
      </w:r>
      <w:r w:rsidRPr="00567A30">
        <w:t>words in the SPPs</w:t>
      </w:r>
      <w:r w:rsidR="00DD670B">
        <w:t>, as well as constructs in the language used, that</w:t>
      </w:r>
      <w:r w:rsidRPr="00567A30">
        <w:t xml:space="preserve"> </w:t>
      </w:r>
      <w:r w:rsidR="00DD670B">
        <w:t>lead to ambiguity of interpretation.  Often this results in sub-optimal planning outcomes for the community and can contribute to delays</w:t>
      </w:r>
      <w:r w:rsidR="00167671">
        <w:t>, unnecessary appeals and increased</w:t>
      </w:r>
      <w:r w:rsidRPr="004C0BEE">
        <w:t xml:space="preserve"> cost</w:t>
      </w:r>
      <w:r w:rsidR="00167671">
        <w:t>s</w:t>
      </w:r>
      <w:r w:rsidRPr="004C0BEE">
        <w:t xml:space="preserve"> to developers and appellants.  Words like SPPs 8.4.2 “provides reasonably consistent separation between dwellings” 8.4.4 “separation between multiple dwellings provides reasonable opportunity for sunlight”.</w:t>
      </w:r>
      <w:r w:rsidR="007B3EDE">
        <w:t xml:space="preserve">  </w:t>
      </w:r>
      <w:r w:rsidR="00737555">
        <w:t xml:space="preserve">Other terms used throughout the SPPs which are highly subjective include </w:t>
      </w:r>
      <w:proofErr w:type="gramStart"/>
      <w:r w:rsidR="00737555">
        <w:t>“compatible”, “tolerable risk”,</w:t>
      </w:r>
      <w:proofErr w:type="gramEnd"/>
      <w:r w:rsidR="00737555">
        <w:t xml:space="preserve"> and “occasional visitors” where numbers are not </w:t>
      </w:r>
      <w:r w:rsidR="00DA57D3">
        <w:t>defined</w:t>
      </w:r>
      <w:r w:rsidR="00737555">
        <w:t>.</w:t>
      </w:r>
    </w:p>
    <w:p w14:paraId="39367278" w14:textId="2E758C0B" w:rsidR="00A32D15" w:rsidRDefault="007B3EDE" w:rsidP="004C0BEE">
      <w:pPr>
        <w:pStyle w:val="ListParagraph"/>
        <w:spacing w:before="240" w:after="240"/>
        <w:ind w:left="0"/>
        <w:contextualSpacing w:val="0"/>
      </w:pPr>
      <w:r>
        <w:t xml:space="preserve">Similarly, </w:t>
      </w:r>
      <w:r w:rsidR="008A0037">
        <w:t xml:space="preserve">the use of constructs such as </w:t>
      </w:r>
      <w:r w:rsidR="00083E1E">
        <w:t xml:space="preserve">‘having regard to’ </w:t>
      </w:r>
      <w:r w:rsidR="00737555">
        <w:t xml:space="preserve">may </w:t>
      </w:r>
      <w:r w:rsidR="00083E1E">
        <w:t xml:space="preserve">mean that </w:t>
      </w:r>
      <w:r w:rsidR="00DA57D3">
        <w:t xml:space="preserve">sub- </w:t>
      </w:r>
      <w:r w:rsidR="00083E1E">
        <w:t xml:space="preserve">criteria </w:t>
      </w:r>
      <w:r w:rsidR="000B01C2">
        <w:t xml:space="preserve">can </w:t>
      </w:r>
      <w:r w:rsidR="00DA57D3">
        <w:t xml:space="preserve">effectively </w:t>
      </w:r>
      <w:proofErr w:type="gramStart"/>
      <w:r w:rsidR="000B01C2">
        <w:t>be</w:t>
      </w:r>
      <w:proofErr w:type="gramEnd"/>
      <w:r w:rsidR="00083E1E">
        <w:t xml:space="preserve"> disregarded in decision making</w:t>
      </w:r>
      <w:r w:rsidR="000B01C2">
        <w:t xml:space="preserve">.  Alternative wording such as ‘demonstrate compliance with the following’ would provide </w:t>
      </w:r>
      <w:r w:rsidR="009E763B">
        <w:t>greater confidence that the intent of such provisions will be realised.</w:t>
      </w:r>
    </w:p>
    <w:p w14:paraId="4DC419EC" w14:textId="37F139AE" w:rsidR="00807677" w:rsidRDefault="00E834C6" w:rsidP="004C0BEE">
      <w:pPr>
        <w:pStyle w:val="ListParagraph"/>
        <w:spacing w:before="240" w:after="240"/>
        <w:ind w:left="0"/>
        <w:contextualSpacing w:val="0"/>
      </w:pPr>
      <w:r>
        <w:t xml:space="preserve">While this ambiguity leads to delays and costs for all parties, it particularly affects individuals and communities where the high costs involved mean they have reduced capacity to participate in the planning process – contrary to the intent of </w:t>
      </w:r>
      <w:proofErr w:type="spellStart"/>
      <w:r>
        <w:t>LUPAA</w:t>
      </w:r>
      <w:proofErr w:type="spellEnd"/>
      <w:r>
        <w:t xml:space="preserve"> objective</w:t>
      </w:r>
      <w:r w:rsidR="004E5AB5">
        <w:t xml:space="preserve"> 1</w:t>
      </w:r>
      <w:proofErr w:type="gramStart"/>
      <w:r w:rsidR="004E5AB5">
        <w:t>.(</w:t>
      </w:r>
      <w:proofErr w:type="gramEnd"/>
      <w:r w:rsidR="004E5AB5">
        <w:t>c).</w:t>
      </w:r>
    </w:p>
    <w:p w14:paraId="4B54E135" w14:textId="1CD414AE" w:rsidR="007C2DA9" w:rsidRPr="00A32D15" w:rsidRDefault="007C2DA9" w:rsidP="004C0BEE">
      <w:pPr>
        <w:pStyle w:val="ListParagraph"/>
        <w:spacing w:before="240" w:after="240"/>
        <w:ind w:left="0"/>
        <w:contextualSpacing w:val="0"/>
      </w:pPr>
      <w:r w:rsidRPr="007621D4">
        <w:rPr>
          <w:b/>
        </w:rPr>
        <w:t>Recommendation:</w:t>
      </w:r>
      <w:r w:rsidR="007621D4">
        <w:t xml:space="preserve"> </w:t>
      </w:r>
      <w:r w:rsidR="004E5AB5">
        <w:t xml:space="preserve">That the terminology and </w:t>
      </w:r>
      <w:r w:rsidR="00DA57D3">
        <w:t xml:space="preserve">construction of the SPPs be reviewed to provide clearer definitions and shift the emphasis under performance criteria towards demonstrated compliance with </w:t>
      </w:r>
      <w:r w:rsidR="00A53112">
        <w:t>stated objectives.</w:t>
      </w:r>
    </w:p>
    <w:p w14:paraId="20FD802B" w14:textId="558B4826" w:rsidR="00737555" w:rsidRDefault="00024516" w:rsidP="00AA3495">
      <w:pPr>
        <w:pStyle w:val="ListParagraph"/>
        <w:numPr>
          <w:ilvl w:val="0"/>
          <w:numId w:val="27"/>
        </w:numPr>
        <w:spacing w:before="240" w:after="240"/>
        <w:ind w:left="0" w:hanging="357"/>
        <w:contextualSpacing w:val="0"/>
      </w:pPr>
      <w:r w:rsidRPr="00737555">
        <w:rPr>
          <w:b/>
        </w:rPr>
        <w:t>The SPPs were developed</w:t>
      </w:r>
      <w:r w:rsidR="00737555" w:rsidRPr="00737555">
        <w:rPr>
          <w:b/>
        </w:rPr>
        <w:t xml:space="preserve"> with few State Policies</w:t>
      </w:r>
    </w:p>
    <w:p w14:paraId="397769FB" w14:textId="5CA95F64" w:rsidR="00C52C64" w:rsidRDefault="00427A1E" w:rsidP="00737555">
      <w:pPr>
        <w:pStyle w:val="ListParagraph"/>
        <w:spacing w:before="240" w:after="240"/>
        <w:ind w:left="0"/>
        <w:contextualSpacing w:val="0"/>
      </w:pPr>
      <w:r w:rsidRPr="00427A1E">
        <w:t xml:space="preserve">The SPPs are not about strategic </w:t>
      </w:r>
      <w:r w:rsidR="00AD628D">
        <w:t xml:space="preserve">or integrated </w:t>
      </w:r>
      <w:r w:rsidRPr="00427A1E">
        <w:t>planning</w:t>
      </w:r>
      <w:r w:rsidR="00737555">
        <w:t xml:space="preserve">, but are </w:t>
      </w:r>
      <w:r w:rsidR="006E4DAB">
        <w:t xml:space="preserve">more aptly described as development controls. </w:t>
      </w:r>
      <w:r w:rsidR="000E6BF9">
        <w:t xml:space="preserve">The creation of the SPPs </w:t>
      </w:r>
      <w:r w:rsidRPr="00427A1E">
        <w:t xml:space="preserve">should have been guided by </w:t>
      </w:r>
      <w:r w:rsidR="000E6BF9">
        <w:t xml:space="preserve">a comprehensive </w:t>
      </w:r>
      <w:r w:rsidR="00E64209">
        <w:t xml:space="preserve">suite of </w:t>
      </w:r>
      <w:r w:rsidRPr="00427A1E">
        <w:t>State Policies.  This did not happen before the development of the SPPs by the Planning Reform Task Force.  Hence the SPPs exist with</w:t>
      </w:r>
      <w:r w:rsidR="006E4DAB">
        <w:t>out</w:t>
      </w:r>
      <w:r w:rsidR="000E6BF9">
        <w:t xml:space="preserve"> a vision for Tasmania’s future</w:t>
      </w:r>
      <w:r w:rsidRPr="00427A1E">
        <w:t>.</w:t>
      </w:r>
      <w:r>
        <w:t xml:space="preserve"> </w:t>
      </w:r>
    </w:p>
    <w:p w14:paraId="18EF88D7" w14:textId="57CF5E09" w:rsidR="00AD628D" w:rsidRDefault="00AD628D" w:rsidP="00AD628D">
      <w:pPr>
        <w:spacing w:before="240" w:after="240"/>
      </w:pPr>
      <w:r>
        <w:t xml:space="preserve">The SPPs are still not supported by a comprehensive suite of State Policies to guide planning outcomes. In 2016, the Tasmanian Planning Commission acknowledged, in particular, the need to review the State Coastal Policy as a matter of urgency, but no action has been taken.  Other areas without a strategic policy basis include integrated transport, population and settlements, biodiversity management, tourism and climate change. </w:t>
      </w:r>
    </w:p>
    <w:p w14:paraId="38616B56" w14:textId="6E4122B5" w:rsidR="00AD628D" w:rsidRDefault="00AD628D" w:rsidP="00AD628D">
      <w:pPr>
        <w:spacing w:before="240" w:after="240"/>
      </w:pPr>
      <w:r>
        <w:t xml:space="preserve">In 2018, </w:t>
      </w:r>
      <w:r w:rsidR="00AA26C2">
        <w:t xml:space="preserve">instead of developing a suite of State Policies, </w:t>
      </w:r>
      <w:r>
        <w:t xml:space="preserve">the </w:t>
      </w:r>
      <w:r w:rsidR="00AA26C2">
        <w:t xml:space="preserve">State </w:t>
      </w:r>
      <w:r>
        <w:t xml:space="preserve">Government created a new instrument in the planning system – the Tasmanian Planning Policies. As at 2022, the Tasmanian Planning Polices </w:t>
      </w:r>
      <w:proofErr w:type="gramStart"/>
      <w:r>
        <w:t>are</w:t>
      </w:r>
      <w:proofErr w:type="gramEnd"/>
      <w:r>
        <w:t xml:space="preserve"> still being developed. The T</w:t>
      </w:r>
      <w:r w:rsidR="00567A30">
        <w:t xml:space="preserve">asmanian Planning Policies </w:t>
      </w:r>
      <w:r>
        <w:t xml:space="preserve">are expected to be lodged with the </w:t>
      </w:r>
      <w:r w:rsidR="00567A30">
        <w:t xml:space="preserve">Tasmanian Planning </w:t>
      </w:r>
      <w:r>
        <w:t xml:space="preserve">Commission by the end of 2022. The </w:t>
      </w:r>
      <w:r w:rsidR="00567A30">
        <w:t xml:space="preserve">Tasmanian Planning </w:t>
      </w:r>
      <w:r>
        <w:t xml:space="preserve">Commission will undertake </w:t>
      </w:r>
      <w:r w:rsidR="00B45B78">
        <w:t>its</w:t>
      </w:r>
      <w:r>
        <w:t xml:space="preserve"> own independent review, including public exhibition and hearings. </w:t>
      </w:r>
    </w:p>
    <w:p w14:paraId="62BC00A4" w14:textId="66061681" w:rsidR="00AD628D" w:rsidRDefault="00FC3AA4" w:rsidP="00AD628D">
      <w:pPr>
        <w:pStyle w:val="ListParagraph"/>
        <w:spacing w:before="240" w:after="240"/>
        <w:ind w:left="0"/>
        <w:contextualSpacing w:val="0"/>
      </w:pPr>
      <w:r>
        <w:rPr>
          <w:highlight w:val="yellow"/>
        </w:rPr>
        <w:t xml:space="preserve">My/our </w:t>
      </w:r>
      <w:r w:rsidRPr="00271EAF">
        <w:rPr>
          <w:highlight w:val="yellow"/>
        </w:rPr>
        <w:t>community group name</w:t>
      </w:r>
      <w:r w:rsidRPr="00FB6691">
        <w:rPr>
          <w:b/>
        </w:rPr>
        <w:t xml:space="preserve"> </w:t>
      </w:r>
      <w:r w:rsidR="00AD628D" w:rsidRPr="00FB6691">
        <w:rPr>
          <w:b/>
        </w:rPr>
        <w:t>position has been that we need State Policies rather than Tasmanian Planning Polices</w:t>
      </w:r>
      <w:r w:rsidR="00AD628D">
        <w:t xml:space="preserve"> because they are signed off by the Tasmanian Parliament and have a whole of Government approach and a broader effect. The Tasmanian Planning Polices </w:t>
      </w:r>
      <w:proofErr w:type="gramStart"/>
      <w:r w:rsidR="00AD628D">
        <w:t>are</w:t>
      </w:r>
      <w:proofErr w:type="gramEnd"/>
      <w:r w:rsidR="00AD628D">
        <w:t xml:space="preserve"> only signed off by the Planning Minister and onl</w:t>
      </w:r>
      <w:r w:rsidR="001F3B5F">
        <w:t>y apply</w:t>
      </w:r>
      <w:r w:rsidR="00890B3C">
        <w:t xml:space="preserve"> to the Tasmanian Planning Scheme</w:t>
      </w:r>
      <w:r w:rsidR="00C6667A">
        <w:t xml:space="preserve"> </w:t>
      </w:r>
      <w:r w:rsidR="00E64209">
        <w:t xml:space="preserve">and </w:t>
      </w:r>
      <w:r w:rsidR="00C6667A">
        <w:t xml:space="preserve">not </w:t>
      </w:r>
      <w:r w:rsidR="00E64209">
        <w:t xml:space="preserve">to </w:t>
      </w:r>
      <w:r w:rsidR="00C6667A">
        <w:t>all Government policy and decisions</w:t>
      </w:r>
      <w:r w:rsidR="00890B3C">
        <w:t xml:space="preserve">. </w:t>
      </w:r>
    </w:p>
    <w:p w14:paraId="4BD12ABB" w14:textId="77777777" w:rsidR="002758AA" w:rsidRDefault="002758AA" w:rsidP="00D733E9">
      <w:pPr>
        <w:pStyle w:val="ListParagraph"/>
        <w:numPr>
          <w:ilvl w:val="0"/>
          <w:numId w:val="27"/>
        </w:numPr>
        <w:spacing w:before="240" w:after="240"/>
        <w:ind w:left="357" w:hanging="357"/>
        <w:contextualSpacing w:val="0"/>
        <w:rPr>
          <w:b/>
        </w:rPr>
      </w:pPr>
      <w:r w:rsidRPr="00A977F7">
        <w:rPr>
          <w:b/>
        </w:rPr>
        <w:t>Increased Complexity</w:t>
      </w:r>
    </w:p>
    <w:p w14:paraId="420397AC" w14:textId="19D4658B" w:rsidR="00686C7B" w:rsidRDefault="00C876C8" w:rsidP="00C876C8">
      <w:pPr>
        <w:spacing w:before="240" w:after="240"/>
      </w:pPr>
      <w:r>
        <w:lastRenderedPageBreak/>
        <w:t>The T</w:t>
      </w:r>
      <w:r w:rsidR="00AD628D">
        <w:t xml:space="preserve">asmanian Planning Scheme </w:t>
      </w:r>
      <w:r w:rsidR="004628D7">
        <w:t xml:space="preserve">is </w:t>
      </w:r>
      <w:r>
        <w:t>very complex</w:t>
      </w:r>
      <w:r w:rsidR="005345DD">
        <w:t>, is only available in a poorly bookmarked pdf</w:t>
      </w:r>
      <w:r>
        <w:t xml:space="preserve"> and </w:t>
      </w:r>
      <w:r w:rsidR="005345DD">
        <w:t xml:space="preserve">is very </w:t>
      </w:r>
      <w:r>
        <w:t>difficult for the general public to understand.  This cre</w:t>
      </w:r>
      <w:r w:rsidR="004628D7">
        <w:t xml:space="preserve">ates real difficulties for </w:t>
      </w:r>
      <w:r>
        <w:t xml:space="preserve">local </w:t>
      </w:r>
      <w:r w:rsidR="004628D7">
        <w:t xml:space="preserve">communities, </w:t>
      </w:r>
      <w:r>
        <w:t>governments and developers with the assessment and development process becoming mor</w:t>
      </w:r>
      <w:r w:rsidR="00AD628D">
        <w:t xml:space="preserve">e complex rather than less so. </w:t>
      </w:r>
      <w:r w:rsidR="001E2026">
        <w:t xml:space="preserve">Community members cannot even find the Tasmanian Planning Scheme online because of the naming confusion between the Tasmanian Planning Scheme and the State Planning Provisions. PMAT often fields phone enquiries about how to find the Tasmanian Planning Scheme. </w:t>
      </w:r>
    </w:p>
    <w:p w14:paraId="6D7723A2" w14:textId="577BCDC3" w:rsidR="00686C7B" w:rsidRDefault="001E2026" w:rsidP="00C876C8">
      <w:pPr>
        <w:spacing w:before="240" w:after="240"/>
      </w:pPr>
      <w:proofErr w:type="gramStart"/>
      <w:r>
        <w:t>Repeated a</w:t>
      </w:r>
      <w:r w:rsidR="00686C7B">
        <w:t xml:space="preserve">mendments to </w:t>
      </w:r>
      <w:r>
        <w:t>Tasmania’s</w:t>
      </w:r>
      <w:proofErr w:type="gramEnd"/>
      <w:r>
        <w:t xml:space="preserve"> planning laws and thus how the Tasmanian Planning Scheme is being rolled out is unbelievably complicated. From a community advocacy point of view, it is almost impossible to communicate </w:t>
      </w:r>
      <w:r w:rsidR="005345DD">
        <w:t xml:space="preserve">the LPS process </w:t>
      </w:r>
      <w:r>
        <w:t xml:space="preserve">to </w:t>
      </w:r>
      <w:r w:rsidR="00AB02AA">
        <w:t>the general public</w:t>
      </w:r>
      <w:r w:rsidR="005345DD">
        <w:t xml:space="preserve">. </w:t>
      </w:r>
      <w:r>
        <w:t xml:space="preserve">For example, see </w:t>
      </w:r>
      <w:hyperlink r:id="rId57" w:history="1">
        <w:r w:rsidRPr="001E2026">
          <w:rPr>
            <w:rStyle w:val="Hyperlink"/>
          </w:rPr>
          <w:t>PMAT Media Release: Solicitor General's Confusion Highlights Flawed Planning Change Nov 2021</w:t>
        </w:r>
      </w:hyperlink>
      <w:r>
        <w:t xml:space="preserve">. </w:t>
      </w:r>
    </w:p>
    <w:p w14:paraId="63412F65" w14:textId="77777777" w:rsidR="00FF0E68" w:rsidRDefault="00686C7B" w:rsidP="00C876C8">
      <w:pPr>
        <w:spacing w:before="240" w:after="240"/>
      </w:pPr>
      <w:r w:rsidRPr="00686C7B">
        <w:rPr>
          <w:b/>
        </w:rPr>
        <w:t>Recommendation</w:t>
      </w:r>
      <w:r w:rsidR="005345DD">
        <w:rPr>
          <w:b/>
        </w:rPr>
        <w:t>s</w:t>
      </w:r>
      <w:r w:rsidRPr="00686C7B">
        <w:rPr>
          <w:b/>
        </w:rPr>
        <w:t>:</w:t>
      </w:r>
      <w:r>
        <w:t xml:space="preserve"> It is recommended that illustrated guidelines are developed to assist people in understanding the Tasmanian Planning Scheme.</w:t>
      </w:r>
      <w:r w:rsidR="005345DD">
        <w:t xml:space="preserve"> </w:t>
      </w:r>
      <w:r w:rsidR="005345DD" w:rsidRPr="00891B26">
        <w:t xml:space="preserve">It would be helpful if </w:t>
      </w:r>
      <w:r w:rsidR="00AB02AA">
        <w:t xml:space="preserve">the Tasmanian Planning Scheme </w:t>
      </w:r>
      <w:r w:rsidR="005345DD" w:rsidRPr="00891B26">
        <w:t xml:space="preserve">could also be made available as with previous interim schemes through </w:t>
      </w:r>
      <w:proofErr w:type="spellStart"/>
      <w:r w:rsidR="005345DD" w:rsidRPr="00891B26">
        <w:t>i</w:t>
      </w:r>
      <w:r w:rsidR="00EE1EFA">
        <w:t>P</w:t>
      </w:r>
      <w:r w:rsidR="005345DD" w:rsidRPr="00891B26">
        <w:t>lan</w:t>
      </w:r>
      <w:proofErr w:type="spellEnd"/>
      <w:r w:rsidR="005345DD" w:rsidRPr="00891B26">
        <w:t xml:space="preserve"> (or similar) website. This should also link the List Map so there is a graphical representation of the application of the Tasmanian Planning Scheme (which expands when new LPSs come on board).</w:t>
      </w:r>
      <w:r w:rsidR="00DE7B28">
        <w:t xml:space="preserve"> </w:t>
      </w:r>
      <w:r w:rsidR="00FB6691">
        <w:t xml:space="preserve">It should also be noted, that for the average person, </w:t>
      </w:r>
      <w:proofErr w:type="spellStart"/>
      <w:r w:rsidR="00FB6691">
        <w:t>iPlan</w:t>
      </w:r>
      <w:proofErr w:type="spellEnd"/>
      <w:r w:rsidR="00FB6691">
        <w:t xml:space="preserve"> is difficult to use.</w:t>
      </w:r>
    </w:p>
    <w:p w14:paraId="4F4B2224" w14:textId="57D69C8D" w:rsidR="00686C7B" w:rsidRDefault="00FF0E68" w:rsidP="00C876C8">
      <w:pPr>
        <w:spacing w:before="240" w:after="240"/>
      </w:pPr>
      <w:r w:rsidRPr="00FF0E68">
        <w:rPr>
          <w:b/>
        </w:rPr>
        <w:t>Recommendations:</w:t>
      </w:r>
      <w:r>
        <w:t xml:space="preserve"> Create a </w:t>
      </w:r>
      <w:r w:rsidR="00FB6691">
        <w:t xml:space="preserve">user friendly version of the Tasmania Planning Scheme such as the provision of pdfs for every LPS and associated maps. </w:t>
      </w:r>
      <w:proofErr w:type="spellStart"/>
      <w:r w:rsidR="00FB6691">
        <w:t>IPlan</w:t>
      </w:r>
      <w:proofErr w:type="spellEnd"/>
      <w:r w:rsidR="00FB6691">
        <w:t xml:space="preserve"> is impenetrable for many users. </w:t>
      </w:r>
    </w:p>
    <w:p w14:paraId="608C7B7C" w14:textId="0F02D231" w:rsidR="00686C7B" w:rsidRDefault="00E94832" w:rsidP="00E94832">
      <w:pPr>
        <w:pStyle w:val="ListParagraph"/>
        <w:numPr>
          <w:ilvl w:val="0"/>
          <w:numId w:val="27"/>
        </w:numPr>
        <w:spacing w:before="240" w:after="240"/>
        <w:contextualSpacing w:val="0"/>
        <w:rPr>
          <w:b/>
        </w:rPr>
      </w:pPr>
      <w:r w:rsidRPr="00E94832">
        <w:rPr>
          <w:b/>
        </w:rPr>
        <w:t>Tasmanian Spatial Digital Twin</w:t>
      </w:r>
    </w:p>
    <w:p w14:paraId="2E6773E1" w14:textId="7B119A61" w:rsidR="001374CA" w:rsidRDefault="00E663D7" w:rsidP="00C876C8">
      <w:pPr>
        <w:spacing w:before="240" w:after="240"/>
      </w:pPr>
      <w:r w:rsidRPr="00E663D7">
        <w:t>Digital Twin</w:t>
      </w:r>
      <w:r w:rsidR="00A013DE">
        <w:t>, a digital story telling tool,</w:t>
      </w:r>
      <w:r w:rsidRPr="00E663D7">
        <w:t xml:space="preserve"> </w:t>
      </w:r>
      <w:r w:rsidR="001374CA">
        <w:t xml:space="preserve">would </w:t>
      </w:r>
      <w:r w:rsidR="001374CA" w:rsidRPr="00E663D7">
        <w:t>revolution</w:t>
      </w:r>
      <w:r w:rsidR="001374CA">
        <w:t>ise</w:t>
      </w:r>
      <w:r w:rsidR="001374CA" w:rsidRPr="00E663D7">
        <w:t xml:space="preserve"> planning data</w:t>
      </w:r>
      <w:r w:rsidR="001374CA">
        <w:t xml:space="preserve"> </w:t>
      </w:r>
      <w:r w:rsidR="00A013DE">
        <w:t xml:space="preserve">and public consultation </w:t>
      </w:r>
      <w:r w:rsidR="001374CA">
        <w:t>in Tasmania.</w:t>
      </w:r>
      <w:r w:rsidR="004B6746">
        <w:t xml:space="preserve"> </w:t>
      </w:r>
      <w:r w:rsidR="004B6746" w:rsidRPr="004B6746">
        <w:t xml:space="preserve">The Spatial Digital Twin </w:t>
      </w:r>
      <w:r w:rsidR="004B6746">
        <w:t>could bring</w:t>
      </w:r>
      <w:r w:rsidR="004B6746" w:rsidRPr="004B6746">
        <w:t xml:space="preserve"> together data sources from across government including spatial, natural resour</w:t>
      </w:r>
      <w:r w:rsidR="004B6746">
        <w:t>ces and planning, and integrate</w:t>
      </w:r>
      <w:r w:rsidR="004B6746" w:rsidRPr="004B6746">
        <w:t xml:space="preserve"> it with real time feeds from sensors to provide insights for </w:t>
      </w:r>
      <w:r w:rsidR="004B6746">
        <w:t xml:space="preserve">local communities, </w:t>
      </w:r>
      <w:r w:rsidR="004B6746" w:rsidRPr="004B6746">
        <w:t>planners, desig</w:t>
      </w:r>
      <w:r w:rsidR="004B6746">
        <w:t>ners and decision makers across industry and government.</w:t>
      </w:r>
    </w:p>
    <w:p w14:paraId="3A004425" w14:textId="7466F84D" w:rsidR="001374CA" w:rsidRDefault="001374CA" w:rsidP="00C876C8">
      <w:pPr>
        <w:spacing w:before="240" w:after="240"/>
      </w:pPr>
      <w:r>
        <w:t>It enables communities</w:t>
      </w:r>
      <w:r w:rsidR="005A3BDB">
        <w:t>,</w:t>
      </w:r>
      <w:r>
        <w:t xml:space="preserve"> </w:t>
      </w:r>
      <w:r w:rsidR="00A013DE">
        <w:t xml:space="preserve">for example, </w:t>
      </w:r>
      <w:r>
        <w:t xml:space="preserve">to </w:t>
      </w:r>
      <w:r w:rsidRPr="001374CA">
        <w:t>gain planning information about their streets</w:t>
      </w:r>
      <w:r>
        <w:t xml:space="preserve">, neighbourhoods and municipalities. </w:t>
      </w:r>
      <w:r w:rsidR="00A013DE">
        <w:t>I</w:t>
      </w:r>
      <w:r w:rsidR="00C008FE">
        <w:t xml:space="preserve">t would </w:t>
      </w:r>
      <w:r>
        <w:t xml:space="preserve">allow the general public to </w:t>
      </w:r>
      <w:r w:rsidRPr="001374CA">
        <w:t xml:space="preserve">visualise </w:t>
      </w:r>
      <w:r w:rsidR="00C008FE">
        <w:t xml:space="preserve">how the SPPs are being applied to how </w:t>
      </w:r>
      <w:r w:rsidRPr="001374CA">
        <w:t xml:space="preserve">a development </w:t>
      </w:r>
      <w:r w:rsidR="00C008FE">
        <w:t xml:space="preserve">looks </w:t>
      </w:r>
      <w:r w:rsidRPr="001374CA">
        <w:t>digitally before it is physically built, making it easier to plan and predict outcomes of infrastructure projects, right down to viewing how shadows fall, or how much traffic is in an area</w:t>
      </w:r>
      <w:r>
        <w:t xml:space="preserve">. </w:t>
      </w:r>
    </w:p>
    <w:p w14:paraId="744D44D2" w14:textId="77777777" w:rsidR="00E94832" w:rsidRDefault="00E94832" w:rsidP="00E94832">
      <w:pPr>
        <w:spacing w:before="240" w:after="240"/>
      </w:pPr>
      <w:r>
        <w:t xml:space="preserve">See a NSW Government media release by the </w:t>
      </w:r>
      <w:r w:rsidRPr="0003447C">
        <w:t>Minister for Customer Service and Digital Government</w:t>
      </w:r>
      <w:r>
        <w:t>:</w:t>
      </w:r>
      <w:r w:rsidRPr="0003447C">
        <w:t xml:space="preserve"> </w:t>
      </w:r>
      <w:hyperlink r:id="rId58" w:history="1">
        <w:r w:rsidRPr="0003447C">
          <w:rPr>
            <w:rStyle w:val="Hyperlink"/>
            <w:i/>
          </w:rPr>
          <w:t>Digital Twin revolutionises planning data for NSW</w:t>
        </w:r>
      </w:hyperlink>
      <w:r>
        <w:t xml:space="preserve">, December 2021. </w:t>
      </w:r>
    </w:p>
    <w:p w14:paraId="56A56401" w14:textId="0EE618A6" w:rsidR="00C876C8" w:rsidRDefault="00A013DE" w:rsidP="00C876C8">
      <w:pPr>
        <w:spacing w:before="240" w:after="240"/>
      </w:pPr>
      <w:r>
        <w:t>From a community p</w:t>
      </w:r>
      <w:r w:rsidR="006E4F98">
        <w:t>o</w:t>
      </w:r>
      <w:r>
        <w:t xml:space="preserve">int of view, it is almost impossible </w:t>
      </w:r>
      <w:r w:rsidR="00686C7B">
        <w:t>to gain a</w:t>
      </w:r>
      <w:r w:rsidR="00C008FE">
        <w:t xml:space="preserve"> landscape/municipality scale</w:t>
      </w:r>
      <w:r w:rsidR="00686C7B">
        <w:t xml:space="preserve"> understanding of the application of the SPPs from two dimensional maps. </w:t>
      </w:r>
      <w:r w:rsidR="00660F17">
        <w:t xml:space="preserve">One of PMAT’s alliance member groups, </w:t>
      </w:r>
      <w:r>
        <w:t>Freycinet Action Network</w:t>
      </w:r>
      <w:r w:rsidR="00660F17">
        <w:t>,</w:t>
      </w:r>
      <w:r>
        <w:t xml:space="preserve"> requested the shape files of Glamorgan Spring Bay Council’s draft LPS but </w:t>
      </w:r>
      <w:r w:rsidR="00E94832">
        <w:t>was unable to obtain a copy.</w:t>
      </w:r>
      <w:r w:rsidR="00660F17">
        <w:t xml:space="preserve"> This would have enabled FAN to better visualise how the LPS is being applied over the landscape. </w:t>
      </w:r>
    </w:p>
    <w:p w14:paraId="459ABF75" w14:textId="6B99386E" w:rsidR="00E663D7" w:rsidRPr="0003447C" w:rsidRDefault="0003447C" w:rsidP="00C876C8">
      <w:pPr>
        <w:spacing w:before="240" w:after="240"/>
        <w:rPr>
          <w:b/>
          <w:highlight w:val="yellow"/>
        </w:rPr>
      </w:pPr>
      <w:r w:rsidRPr="0003447C">
        <w:rPr>
          <w:b/>
        </w:rPr>
        <w:lastRenderedPageBreak/>
        <w:t>Recommendation</w:t>
      </w:r>
      <w:r w:rsidR="00E663D7" w:rsidRPr="0003447C">
        <w:rPr>
          <w:b/>
        </w:rPr>
        <w:t xml:space="preserve">: </w:t>
      </w:r>
      <w:r w:rsidR="001374CA" w:rsidRPr="001374CA">
        <w:t>To introduce a Tasmanian Spatial Digital Twin</w:t>
      </w:r>
      <w:r w:rsidR="001374CA">
        <w:t xml:space="preserve"> to aid community consultation with regards to the application of the Tasmanian Planning Scheme via each Council’s L</w:t>
      </w:r>
      <w:r w:rsidR="00384608">
        <w:t xml:space="preserve">ocal </w:t>
      </w:r>
      <w:r w:rsidR="001374CA">
        <w:t>P</w:t>
      </w:r>
      <w:r w:rsidR="00384608">
        <w:t>rovisions Schedule</w:t>
      </w:r>
      <w:r w:rsidR="001374CA">
        <w:t xml:space="preserve"> process</w:t>
      </w:r>
      <w:r w:rsidR="00660F17">
        <w:t xml:space="preserve"> and public consultation </w:t>
      </w:r>
      <w:r w:rsidR="00384608">
        <w:t xml:space="preserve">more </w:t>
      </w:r>
      <w:r w:rsidR="00660F17">
        <w:t xml:space="preserve">broadly. </w:t>
      </w:r>
    </w:p>
    <w:p w14:paraId="74955FE7" w14:textId="0266D829" w:rsidR="003E41CF" w:rsidRPr="00A977F7" w:rsidRDefault="003E41CF" w:rsidP="00567A30">
      <w:pPr>
        <w:pStyle w:val="ListParagraph"/>
        <w:numPr>
          <w:ilvl w:val="0"/>
          <w:numId w:val="27"/>
        </w:numPr>
        <w:tabs>
          <w:tab w:val="left" w:pos="5103"/>
        </w:tabs>
        <w:spacing w:before="240" w:after="240"/>
        <w:ind w:left="357" w:hanging="357"/>
        <w:contextualSpacing w:val="0"/>
        <w:rPr>
          <w:b/>
        </w:rPr>
      </w:pPr>
      <w:r w:rsidRPr="00A977F7">
        <w:rPr>
          <w:b/>
        </w:rPr>
        <w:t>Difficult to Protect local Character via the LPS process</w:t>
      </w:r>
    </w:p>
    <w:p w14:paraId="70009AB1" w14:textId="55290E57" w:rsidR="00C876C8" w:rsidRPr="00294DC1" w:rsidRDefault="00C876C8" w:rsidP="00567A30">
      <w:pPr>
        <w:tabs>
          <w:tab w:val="left" w:pos="5103"/>
        </w:tabs>
        <w:spacing w:after="120"/>
      </w:pPr>
      <w:r>
        <w:t>In 2016, t</w:t>
      </w:r>
      <w:r w:rsidRPr="00294DC1">
        <w:t xml:space="preserve">he </w:t>
      </w:r>
      <w:r>
        <w:t xml:space="preserve">Tasmanian </w:t>
      </w:r>
      <w:r w:rsidR="003214E2">
        <w:t>Planning Commission acknowledged</w:t>
      </w:r>
      <w:r w:rsidR="00FC3AA4">
        <w:rPr>
          <w:rStyle w:val="FootnoteReference"/>
        </w:rPr>
        <w:footnoteReference w:id="12"/>
      </w:r>
      <w:r w:rsidR="003214E2">
        <w:t xml:space="preserve"> that the SPPs were</w:t>
      </w:r>
      <w:r w:rsidRPr="00294DC1">
        <w:t xml:space="preserve"> designed to li</w:t>
      </w:r>
      <w:r w:rsidR="003214E2">
        <w:t>mit local variation, but queried</w:t>
      </w:r>
      <w:r w:rsidRPr="00294DC1">
        <w:t xml:space="preserve"> whether a “one-size fits all” model will deliver certainty:</w:t>
      </w:r>
    </w:p>
    <w:p w14:paraId="623B708F" w14:textId="694D3CAB" w:rsidR="00C876C8" w:rsidRPr="00FC3AA4" w:rsidRDefault="00434189" w:rsidP="00567A30">
      <w:pPr>
        <w:tabs>
          <w:tab w:val="left" w:pos="5103"/>
        </w:tabs>
        <w:spacing w:after="120"/>
      </w:pPr>
      <w:r>
        <w:t>“</w:t>
      </w:r>
      <w:r w:rsidR="00C876C8" w:rsidRPr="00567A30">
        <w:rPr>
          <w:i/>
        </w:rPr>
        <w:t xml:space="preserve">If local character is a point of difference and an attribute of all Tasmanian places, unintended consequences may flow from denying local differences. The ‘one size fits all’ approach is likely to result in planning authorities seeking </w:t>
      </w:r>
      <w:r w:rsidR="00C876C8" w:rsidRPr="00FC3AA4">
        <w:rPr>
          <w:i/>
        </w:rPr>
        <w:t>more exceptions through the inclusion of particular purpose zones, specific area plans and site-specific qualification</w:t>
      </w:r>
      <w:r w:rsidR="00C876C8" w:rsidRPr="00FC3AA4">
        <w:t>.</w:t>
      </w:r>
      <w:r w:rsidRPr="00FC3AA4">
        <w:t>”</w:t>
      </w:r>
    </w:p>
    <w:p w14:paraId="1A001D05" w14:textId="7B70C13F" w:rsidR="00BC1072" w:rsidRPr="007351F8" w:rsidRDefault="00434189" w:rsidP="00BC1072">
      <w:pPr>
        <w:spacing w:before="240" w:after="240" w:line="240" w:lineRule="auto"/>
        <w:rPr>
          <w:i/>
        </w:rPr>
      </w:pPr>
      <w:r w:rsidRPr="00FC3AA4">
        <w:rPr>
          <w:i/>
        </w:rPr>
        <w:t xml:space="preserve">In </w:t>
      </w:r>
      <w:r w:rsidR="00FC3AA4" w:rsidRPr="00FC3AA4">
        <w:t>My/our community group name</w:t>
      </w:r>
      <w:r w:rsidR="00FC3AA4" w:rsidRPr="00FC3AA4">
        <w:rPr>
          <w:i/>
        </w:rPr>
        <w:t xml:space="preserve"> </w:t>
      </w:r>
      <w:r w:rsidRPr="00FC3AA4">
        <w:rPr>
          <w:i/>
        </w:rPr>
        <w:t xml:space="preserve">view the </w:t>
      </w:r>
      <w:r w:rsidR="00BC1072" w:rsidRPr="00FC3AA4">
        <w:rPr>
          <w:i/>
        </w:rPr>
        <w:t>SAP</w:t>
      </w:r>
      <w:r w:rsidR="007351F8" w:rsidRPr="00FC3AA4">
        <w:rPr>
          <w:i/>
        </w:rPr>
        <w:t>/</w:t>
      </w:r>
      <w:proofErr w:type="spellStart"/>
      <w:r w:rsidR="007351F8" w:rsidRPr="00FC3AA4">
        <w:rPr>
          <w:i/>
        </w:rPr>
        <w:t>PPZ</w:t>
      </w:r>
      <w:proofErr w:type="spellEnd"/>
      <w:r w:rsidR="007351F8" w:rsidRPr="00FC3AA4">
        <w:rPr>
          <w:i/>
        </w:rPr>
        <w:t>/</w:t>
      </w:r>
      <w:proofErr w:type="spellStart"/>
      <w:r w:rsidR="007351F8" w:rsidRPr="00FC3AA4">
        <w:rPr>
          <w:i/>
        </w:rPr>
        <w:t>SSQ</w:t>
      </w:r>
      <w:proofErr w:type="spellEnd"/>
      <w:r w:rsidR="00BC1072" w:rsidRPr="00FC3AA4">
        <w:rPr>
          <w:i/>
        </w:rPr>
        <w:t xml:space="preserve"> threshold </w:t>
      </w:r>
      <w:r w:rsidR="007351F8" w:rsidRPr="00FC3AA4">
        <w:rPr>
          <w:i/>
        </w:rPr>
        <w:t xml:space="preserve">are </w:t>
      </w:r>
      <w:r w:rsidR="00FC3AA4" w:rsidRPr="00FC3AA4">
        <w:rPr>
          <w:i/>
        </w:rPr>
        <w:t xml:space="preserve">too </w:t>
      </w:r>
      <w:r w:rsidR="00BC1072" w:rsidRPr="00FC3AA4">
        <w:rPr>
          <w:i/>
        </w:rPr>
        <w:t>high.  As the SAP</w:t>
      </w:r>
      <w:r w:rsidR="007351F8" w:rsidRPr="00FC3AA4">
        <w:rPr>
          <w:i/>
        </w:rPr>
        <w:t>/</w:t>
      </w:r>
      <w:proofErr w:type="spellStart"/>
      <w:r w:rsidR="007351F8" w:rsidRPr="00FC3AA4">
        <w:rPr>
          <w:i/>
        </w:rPr>
        <w:t>PPZ</w:t>
      </w:r>
      <w:proofErr w:type="spellEnd"/>
      <w:r w:rsidR="007351F8" w:rsidRPr="00FC3AA4">
        <w:rPr>
          <w:i/>
        </w:rPr>
        <w:t>/</w:t>
      </w:r>
      <w:proofErr w:type="spellStart"/>
      <w:r w:rsidR="007351F8" w:rsidRPr="00FC3AA4">
        <w:rPr>
          <w:i/>
        </w:rPr>
        <w:t>SSQ</w:t>
      </w:r>
      <w:proofErr w:type="spellEnd"/>
      <w:r w:rsidR="00BC1072" w:rsidRPr="00FC3AA4">
        <w:rPr>
          <w:i/>
        </w:rPr>
        <w:t xml:space="preserve"> </w:t>
      </w:r>
      <w:r w:rsidR="007351F8" w:rsidRPr="00FC3AA4">
        <w:rPr>
          <w:i/>
        </w:rPr>
        <w:t xml:space="preserve">are the </w:t>
      </w:r>
      <w:r w:rsidR="00BC1072" w:rsidRPr="00FC3AA4">
        <w:rPr>
          <w:i/>
        </w:rPr>
        <w:t>mechanism</w:t>
      </w:r>
      <w:r w:rsidR="007351F8" w:rsidRPr="00FC3AA4">
        <w:rPr>
          <w:i/>
        </w:rPr>
        <w:t>s</w:t>
      </w:r>
      <w:r w:rsidR="00BC1072" w:rsidRPr="00FC3AA4">
        <w:rPr>
          <w:i/>
        </w:rPr>
        <w:t xml:space="preserve"> to preserve character, possibly the only way to preserve character, in the T</w:t>
      </w:r>
      <w:r w:rsidR="007351F8" w:rsidRPr="00FC3AA4">
        <w:rPr>
          <w:i/>
        </w:rPr>
        <w:t>asmanian Planning Scheme</w:t>
      </w:r>
      <w:r w:rsidR="00BC1072" w:rsidRPr="00FC3AA4">
        <w:rPr>
          <w:i/>
        </w:rPr>
        <w:t xml:space="preserve">, it is essential that </w:t>
      </w:r>
      <w:r w:rsidR="007351F8" w:rsidRPr="00FC3AA4">
        <w:rPr>
          <w:i/>
        </w:rPr>
        <w:t xml:space="preserve">they </w:t>
      </w:r>
      <w:r w:rsidR="00BC1072" w:rsidRPr="00FC3AA4">
        <w:rPr>
          <w:i/>
        </w:rPr>
        <w:t xml:space="preserve"> or like mechanisms, are available to maintain local character.  Common standards across the Zones whilst being </w:t>
      </w:r>
      <w:proofErr w:type="gramStart"/>
      <w:r w:rsidR="00BC1072" w:rsidRPr="00FC3AA4">
        <w:rPr>
          <w:i/>
        </w:rPr>
        <w:t>efficient,</w:t>
      </w:r>
      <w:proofErr w:type="gramEnd"/>
      <w:r w:rsidR="00BC1072" w:rsidRPr="00FC3AA4">
        <w:rPr>
          <w:i/>
        </w:rPr>
        <w:t xml:space="preserve"> could destroy the varied and beautiful character of so much of this state.</w:t>
      </w:r>
      <w:r w:rsidR="00BC1072" w:rsidRPr="007351F8">
        <w:rPr>
          <w:i/>
        </w:rPr>
        <w:t xml:space="preserve"> </w:t>
      </w:r>
    </w:p>
    <w:p w14:paraId="424AB657" w14:textId="523BFF67" w:rsidR="00294DC1" w:rsidRDefault="00C876C8" w:rsidP="003214E2">
      <w:pPr>
        <w:spacing w:after="120"/>
      </w:pPr>
      <w:r w:rsidRPr="00C876C8">
        <w:t xml:space="preserve">It is </w:t>
      </w:r>
      <w:r w:rsidR="00112491">
        <w:t xml:space="preserve">also </w:t>
      </w:r>
      <w:r w:rsidRPr="00C876C8">
        <w:t>extremely disappointing that Local Area Objectives and Character Statements such as Desired Fut</w:t>
      </w:r>
      <w:r w:rsidR="00112491">
        <w:t xml:space="preserve">ure Character Statements </w:t>
      </w:r>
      <w:r w:rsidRPr="00C876C8">
        <w:t xml:space="preserve">have been removed from the </w:t>
      </w:r>
      <w:r w:rsidR="00112491">
        <w:t xml:space="preserve">Tasmanian Planning Scheme. </w:t>
      </w:r>
      <w:r w:rsidR="00075E42">
        <w:t>Currently, t</w:t>
      </w:r>
      <w:r w:rsidRPr="00C876C8">
        <w:t xml:space="preserve">here is nothing to guide Councils when making discretionary decisions, (unless in Discretionary Land Use decision as at 6.10.2b). </w:t>
      </w:r>
    </w:p>
    <w:p w14:paraId="05B097B8" w14:textId="725D02AD" w:rsidR="005D4A87" w:rsidRDefault="005D4A87" w:rsidP="005D4A87">
      <w:pPr>
        <w:spacing w:after="120"/>
      </w:pPr>
      <w:r w:rsidRPr="005D4A87">
        <w:rPr>
          <w:b/>
        </w:rPr>
        <w:t>Recommendation:</w:t>
      </w:r>
      <w:r>
        <w:t xml:space="preserve"> Amend section 6.10.2 of the SPPs to read: </w:t>
      </w:r>
    </w:p>
    <w:p w14:paraId="2D433741" w14:textId="60E89E5E" w:rsidR="005D4A87" w:rsidRDefault="005D4A87" w:rsidP="00C956DE">
      <w:pPr>
        <w:spacing w:after="120"/>
      </w:pPr>
      <w:r>
        <w:t>6.10.2 In determining an application for a permit for a Discretionary use “</w:t>
      </w:r>
      <w:r w:rsidRPr="005D4A87">
        <w:rPr>
          <w:b/>
        </w:rPr>
        <w:t>and development</w:t>
      </w:r>
      <w:r>
        <w:t xml:space="preserve">” the planning authority must, in addition to the matters referred to in sub-clause 6.10.1 of this planning scheme, </w:t>
      </w:r>
      <w:r w:rsidR="005C3F7C">
        <w:t>“</w:t>
      </w:r>
      <w:r w:rsidR="00EB275C" w:rsidRPr="00EB275C">
        <w:rPr>
          <w:b/>
        </w:rPr>
        <w:t>demonstrate compliance with</w:t>
      </w:r>
      <w:r w:rsidR="005C3F7C">
        <w:rPr>
          <w:b/>
        </w:rPr>
        <w:t>”</w:t>
      </w:r>
      <w:r w:rsidR="00EB275C">
        <w:t xml:space="preserve">: </w:t>
      </w:r>
    </w:p>
    <w:p w14:paraId="06AB95FA" w14:textId="77777777" w:rsidR="005D4A87" w:rsidRDefault="005D4A87" w:rsidP="00C956DE">
      <w:pPr>
        <w:spacing w:after="120"/>
      </w:pPr>
      <w:r>
        <w:t xml:space="preserve">(a) </w:t>
      </w:r>
      <w:proofErr w:type="gramStart"/>
      <w:r>
        <w:t>the</w:t>
      </w:r>
      <w:proofErr w:type="gramEnd"/>
      <w:r>
        <w:t xml:space="preserve"> purpose of the applicable zone;</w:t>
      </w:r>
    </w:p>
    <w:p w14:paraId="7FA557BB" w14:textId="77777777" w:rsidR="005D4A87" w:rsidRDefault="005D4A87" w:rsidP="00C956DE">
      <w:pPr>
        <w:spacing w:after="120"/>
      </w:pPr>
      <w:r>
        <w:t xml:space="preserve">(b) </w:t>
      </w:r>
      <w:proofErr w:type="gramStart"/>
      <w:r>
        <w:t>any</w:t>
      </w:r>
      <w:proofErr w:type="gramEnd"/>
      <w:r>
        <w:t xml:space="preserve"> relevant local area objective for the applicable zone;</w:t>
      </w:r>
    </w:p>
    <w:p w14:paraId="05239ED1" w14:textId="77777777" w:rsidR="005D4A87" w:rsidRDefault="005D4A87" w:rsidP="00C956DE">
      <w:pPr>
        <w:spacing w:after="120"/>
      </w:pPr>
      <w:r>
        <w:t xml:space="preserve">(c) </w:t>
      </w:r>
      <w:proofErr w:type="gramStart"/>
      <w:r>
        <w:t>the</w:t>
      </w:r>
      <w:proofErr w:type="gramEnd"/>
      <w:r>
        <w:t xml:space="preserve"> purpose of any applicable code;</w:t>
      </w:r>
    </w:p>
    <w:p w14:paraId="42907165" w14:textId="77777777" w:rsidR="005D4A87" w:rsidRDefault="005D4A87" w:rsidP="00C956DE">
      <w:pPr>
        <w:spacing w:after="120"/>
      </w:pPr>
      <w:r>
        <w:t xml:space="preserve">(d) </w:t>
      </w:r>
      <w:proofErr w:type="gramStart"/>
      <w:r>
        <w:t>the</w:t>
      </w:r>
      <w:proofErr w:type="gramEnd"/>
      <w:r>
        <w:t xml:space="preserve"> purpose of any applicable specific area plan;</w:t>
      </w:r>
    </w:p>
    <w:p w14:paraId="3A5B15BF" w14:textId="77777777" w:rsidR="005D4A87" w:rsidRDefault="005D4A87" w:rsidP="00C956DE">
      <w:pPr>
        <w:spacing w:after="120"/>
      </w:pPr>
      <w:r>
        <w:t xml:space="preserve">(e) </w:t>
      </w:r>
      <w:proofErr w:type="gramStart"/>
      <w:r>
        <w:t>any</w:t>
      </w:r>
      <w:proofErr w:type="gramEnd"/>
      <w:r>
        <w:t xml:space="preserve"> relevant local area objective for any applicable specific area plan; and</w:t>
      </w:r>
    </w:p>
    <w:p w14:paraId="0B48395D" w14:textId="1DF34382" w:rsidR="002A5A7D" w:rsidRDefault="005D4A87" w:rsidP="00C956DE">
      <w:pPr>
        <w:spacing w:after="120"/>
      </w:pPr>
      <w:r>
        <w:t xml:space="preserve">(f) </w:t>
      </w:r>
      <w:proofErr w:type="gramStart"/>
      <w:r>
        <w:t>the</w:t>
      </w:r>
      <w:proofErr w:type="gramEnd"/>
      <w:r>
        <w:t xml:space="preserve"> requirements of a</w:t>
      </w:r>
      <w:r w:rsidR="00C02ACD">
        <w:t xml:space="preserve">ny site-specific qualification, </w:t>
      </w:r>
      <w:r>
        <w:t>but in the case of the exercise of discretion, only insofar as each</w:t>
      </w:r>
      <w:r w:rsidR="00C02ACD">
        <w:t xml:space="preserve"> such matter is relevant to the </w:t>
      </w:r>
      <w:r>
        <w:t>particular discretion being exercised.</w:t>
      </w:r>
    </w:p>
    <w:p w14:paraId="18719F1B" w14:textId="77777777" w:rsidR="002A5A7D" w:rsidRDefault="002A5A7D">
      <w:r>
        <w:br w:type="page"/>
      </w:r>
    </w:p>
    <w:p w14:paraId="358A83E9" w14:textId="4CD1897C" w:rsidR="005D4A87" w:rsidRPr="008A5E55" w:rsidRDefault="002A5A7D" w:rsidP="008A5E55">
      <w:pPr>
        <w:spacing w:after="120"/>
        <w:jc w:val="center"/>
        <w:rPr>
          <w:b/>
        </w:rPr>
      </w:pPr>
      <w:r w:rsidRPr="005635B6">
        <w:rPr>
          <w:b/>
        </w:rPr>
        <w:lastRenderedPageBreak/>
        <w:t xml:space="preserve">Appendix </w:t>
      </w:r>
      <w:r w:rsidR="005635B6" w:rsidRPr="005635B6">
        <w:rPr>
          <w:b/>
        </w:rPr>
        <w:t>1</w:t>
      </w:r>
      <w:r w:rsidRPr="005635B6">
        <w:rPr>
          <w:b/>
        </w:rPr>
        <w:t xml:space="preserve"> - Talking Point: </w:t>
      </w:r>
      <w:r w:rsidRPr="005635B6">
        <w:rPr>
          <w:b/>
          <w:i/>
        </w:rPr>
        <w:t>Planning reform the Trojan horse</w:t>
      </w:r>
      <w:r w:rsidRPr="005635B6">
        <w:rPr>
          <w:b/>
        </w:rPr>
        <w:t>, The Mercury, Michael Buxton,</w:t>
      </w:r>
      <w:r w:rsidRPr="008A5E55">
        <w:rPr>
          <w:b/>
        </w:rPr>
        <w:t xml:space="preserve"> December 2016</w:t>
      </w:r>
    </w:p>
    <w:p w14:paraId="4D6BBE33" w14:textId="77777777" w:rsidR="002A5A7D" w:rsidRDefault="002A5A7D" w:rsidP="002A5A7D">
      <w:pPr>
        <w:spacing w:after="120"/>
      </w:pPr>
      <w:r>
        <w:t>AUSTRALIAN states have deregulated their planning systems using a national blueprint advanced largely by the development industry. Tasmania is the latest.</w:t>
      </w:r>
    </w:p>
    <w:p w14:paraId="396C815F" w14:textId="77777777" w:rsidR="002A5A7D" w:rsidRDefault="002A5A7D" w:rsidP="002A5A7D">
      <w:pPr>
        <w:spacing w:after="120"/>
      </w:pPr>
      <w:r>
        <w:t>Planning system change is always disguised as reform, but the real intent is to advantage the development industry.</w:t>
      </w:r>
    </w:p>
    <w:p w14:paraId="12ABE0FF" w14:textId="77777777" w:rsidR="002A5A7D" w:rsidRDefault="002A5A7D" w:rsidP="002A5A7D">
      <w:pPr>
        <w:spacing w:after="120"/>
      </w:pPr>
      <w:r>
        <w:t>In Tasmania, this reform introduces a single statewide planning system. This allows the government to dictate planning provisions regardless of differences in local conditions and needs.</w:t>
      </w:r>
    </w:p>
    <w:p w14:paraId="66E3550D" w14:textId="77777777" w:rsidR="002A5A7D" w:rsidRDefault="002A5A7D" w:rsidP="002A5A7D">
      <w:pPr>
        <w:spacing w:after="120"/>
      </w:pPr>
      <w:r>
        <w:t>State provisions can easily be changed. In some states, standard statewide provisions have been weakened over time to reduce citizen rights and local planning control.</w:t>
      </w:r>
    </w:p>
    <w:p w14:paraId="3A42B953" w14:textId="77777777" w:rsidR="002A5A7D" w:rsidRDefault="002A5A7D" w:rsidP="002A5A7D">
      <w:pPr>
        <w:spacing w:after="120"/>
      </w:pPr>
      <w:r>
        <w:t>The Tasmanian planning minister will be able to alter them without reference to Parliament, and potentially gain greater power from the Planning Commission and councils. It is yet to be seen whether the government will permit strong local policy to prevail over state policy.</w:t>
      </w:r>
    </w:p>
    <w:p w14:paraId="2CCC8AAF" w14:textId="77777777" w:rsidR="002A5A7D" w:rsidRDefault="002A5A7D" w:rsidP="002A5A7D">
      <w:pPr>
        <w:spacing w:after="120"/>
      </w:pPr>
      <w:r>
        <w:t>Some states have allowed a wide range of applications to be assessed without need for permits under codes and by largely eliminating prohibited uses. The Tasmanian system has continued much of the former planning scheme content, but introduces easier development pathways.</w:t>
      </w:r>
    </w:p>
    <w:p w14:paraId="3DF113C5" w14:textId="77777777" w:rsidR="002A5A7D" w:rsidRDefault="002A5A7D" w:rsidP="002A5A7D">
      <w:pPr>
        <w:spacing w:after="120"/>
      </w:pPr>
      <w:r>
        <w:t>An application for development or use need not be advertised if allowed without a permit or considered a permitted activity.</w:t>
      </w:r>
    </w:p>
    <w:p w14:paraId="64904F3F" w14:textId="77777777" w:rsidR="002A5A7D" w:rsidRDefault="002A5A7D" w:rsidP="002A5A7D">
      <w:pPr>
        <w:spacing w:after="120"/>
      </w:pPr>
      <w:r>
        <w:t>Alternative pathways allow public comment and appeal rights, but these often reduce the level of control.</w:t>
      </w:r>
    </w:p>
    <w:p w14:paraId="0F3D0632" w14:textId="77777777" w:rsidR="002A5A7D" w:rsidRDefault="002A5A7D" w:rsidP="002A5A7D">
      <w:pPr>
        <w:spacing w:after="120"/>
      </w:pPr>
      <w:r>
        <w:t>Serious problems are likely to arise from the content of planning provisions.</w:t>
      </w:r>
    </w:p>
    <w:p w14:paraId="33236BA1" w14:textId="77777777" w:rsidR="002A5A7D" w:rsidRDefault="002A5A7D" w:rsidP="002A5A7D">
      <w:pPr>
        <w:spacing w:after="120"/>
      </w:pPr>
      <w:r>
        <w:t>For example, while the main residential zone, the General Residential Zone, mandates a minimum site area of 325 square metres and height and other controls for multi-dwelling units, no minimum density applies to land within 400m of a public transport stop or a business or commercial zone. This will open large urban areas to inadequately regulated multi-unit development.</w:t>
      </w:r>
    </w:p>
    <w:p w14:paraId="70E4D38E" w14:textId="77777777" w:rsidR="002A5A7D" w:rsidRDefault="002A5A7D" w:rsidP="002A5A7D">
      <w:pPr>
        <w:spacing w:after="120"/>
      </w:pPr>
      <w:r>
        <w:t>The main rural zones allow many urban uses, including bulky goods stores, retailing, manufacturing and processing, business and professional services and tourist and visitor accommodation complexes.</w:t>
      </w:r>
    </w:p>
    <w:p w14:paraId="1594E726" w14:textId="77777777" w:rsidR="002A5A7D" w:rsidRDefault="002A5A7D" w:rsidP="002A5A7D">
      <w:pPr>
        <w:spacing w:after="120"/>
      </w:pPr>
      <w:r>
        <w:t>This deregulation will attract commercial uses to the rural edges of cities and the most scenic landscape areas. Such uses should be located in cities or in rural towns to benefit local jobs instead of being placed as isolated enclaves on some of the state’s most beautiful landscapes.</w:t>
      </w:r>
    </w:p>
    <w:p w14:paraId="0C745A53" w14:textId="77777777" w:rsidR="002A5A7D" w:rsidRDefault="002A5A7D" w:rsidP="002A5A7D">
      <w:pPr>
        <w:spacing w:after="120"/>
      </w:pPr>
      <w:r>
        <w:t>Use and development standards will prove to be useless in protecting the agricultural, environmental and landscape values of rural zones from overdevelopment.</w:t>
      </w:r>
    </w:p>
    <w:p w14:paraId="66B9DA7F" w14:textId="22DA08A4" w:rsidR="002A5A7D" w:rsidRDefault="002A5A7D" w:rsidP="002A5A7D">
      <w:pPr>
        <w:spacing w:after="120"/>
      </w:pPr>
      <w:r>
        <w:rPr>
          <w:rFonts w:ascii="Helvetica" w:eastAsia="Times New Roman" w:hAnsi="Helvetica" w:cs="Helvetica"/>
          <w:noProof/>
          <w:color w:val="232323"/>
          <w:sz w:val="24"/>
          <w:szCs w:val="24"/>
          <w:lang w:eastAsia="en-AU"/>
        </w:rPr>
        <w:drawing>
          <wp:inline distT="0" distB="0" distL="0" distR="0" wp14:anchorId="7D3E99B4" wp14:editId="42A75500">
            <wp:extent cx="1860374" cy="1048512"/>
            <wp:effectExtent l="0" t="0" r="6985" b="0"/>
            <wp:docPr id="5" name="Picture 5" descr="http://cdn.newsapi.com.au/image/v1/a049d620010b9aebf9e8b81fa1638b30?width=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newsapi.com.au/image/v1/a049d620010b9aebf9e8b81fa1638b30?width=6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58809" cy="1047630"/>
                    </a:xfrm>
                    <a:prstGeom prst="rect">
                      <a:avLst/>
                    </a:prstGeom>
                    <a:noFill/>
                    <a:ln>
                      <a:noFill/>
                    </a:ln>
                  </pic:spPr>
                </pic:pic>
              </a:graphicData>
            </a:graphic>
          </wp:inline>
        </w:drawing>
      </w:r>
    </w:p>
    <w:p w14:paraId="3875082E" w14:textId="77777777" w:rsidR="002A5A7D" w:rsidRDefault="002A5A7D" w:rsidP="002A5A7D">
      <w:pPr>
        <w:spacing w:after="120"/>
      </w:pPr>
      <w:r>
        <w:lastRenderedPageBreak/>
        <w:t xml:space="preserve">Fast tracking inappropriate developments will force the Tasmanian people to pay a high price for the individual enrichment of a favoured few. </w:t>
      </w:r>
    </w:p>
    <w:p w14:paraId="7CC78CEC" w14:textId="77777777" w:rsidR="002A5A7D" w:rsidRDefault="002A5A7D" w:rsidP="002A5A7D">
      <w:pPr>
        <w:spacing w:after="120"/>
      </w:pPr>
      <w:r>
        <w:t>Codes are a particular concern. The heritage code is intended to reduce the impact of urban development on heritage values.</w:t>
      </w:r>
    </w:p>
    <w:p w14:paraId="0E764421" w14:textId="77777777" w:rsidR="002A5A7D" w:rsidRDefault="002A5A7D" w:rsidP="002A5A7D">
      <w:pPr>
        <w:spacing w:after="120"/>
      </w:pPr>
      <w:r>
        <w:t>However, performance criteria for demolition are vague and development standards criteria do not provide adequate protection.</w:t>
      </w:r>
    </w:p>
    <w:p w14:paraId="6A206C58" w14:textId="77777777" w:rsidR="002A5A7D" w:rsidRDefault="002A5A7D" w:rsidP="002A5A7D">
      <w:pPr>
        <w:spacing w:after="120"/>
      </w:pPr>
      <w:r>
        <w:t>The nomination of heritage precincts and places is variable, leaving many inadequately protected.</w:t>
      </w:r>
    </w:p>
    <w:p w14:paraId="78E95B4F" w14:textId="77777777" w:rsidR="002A5A7D" w:rsidRDefault="002A5A7D" w:rsidP="002A5A7D">
      <w:pPr>
        <w:spacing w:after="120"/>
      </w:pPr>
      <w:r>
        <w:t>The National Trust and other expert groups have raised similar concerns.</w:t>
      </w:r>
    </w:p>
    <w:p w14:paraId="2B60E2C2" w14:textId="77777777" w:rsidR="002A5A7D" w:rsidRDefault="002A5A7D" w:rsidP="002A5A7D">
      <w:pPr>
        <w:spacing w:after="120"/>
      </w:pPr>
      <w:r>
        <w:t>The potential of the Natural Assets and the Scenic Protection codes to lessen the impacts of some urban uses on rural and natural areas also will be compromised by vague language, limitations and omissions.</w:t>
      </w:r>
    </w:p>
    <w:p w14:paraId="3EE7E619" w14:textId="77777777" w:rsidR="002A5A7D" w:rsidRDefault="002A5A7D" w:rsidP="002A5A7D">
      <w:pPr>
        <w:spacing w:after="120"/>
      </w:pPr>
      <w:r>
        <w:t>Interminable legal arguments will erupt over the meaning and application of these codes, with the inevitable result that development proposals will win out.</w:t>
      </w:r>
    </w:p>
    <w:p w14:paraId="61731AB5" w14:textId="77777777" w:rsidR="002A5A7D" w:rsidRDefault="002A5A7D" w:rsidP="002A5A7D">
      <w:pPr>
        <w:spacing w:after="120"/>
      </w:pPr>
      <w:r>
        <w:t>The State Government can learn from the disastrous consequences of other deregulated planning systems. It should strengthen regulation and listen to the public to ensure a state system does not destroy much that will be vital for a prosperous and liveable future for citizens.</w:t>
      </w:r>
    </w:p>
    <w:p w14:paraId="17D4727D" w14:textId="77777777" w:rsidR="002A5A7D" w:rsidRDefault="002A5A7D" w:rsidP="002A5A7D">
      <w:pPr>
        <w:spacing w:after="120"/>
      </w:pPr>
      <w:r>
        <w:t>The Government argues the new system is vital to unlock economic potential and create jobs, but the state’s greatest economic strengths are the amenity and heritage of its natural and built environments. Destroy these and the state has no future.</w:t>
      </w:r>
    </w:p>
    <w:p w14:paraId="4C38EBFE" w14:textId="77777777" w:rsidR="002A5A7D" w:rsidRDefault="002A5A7D" w:rsidP="002A5A7D">
      <w:pPr>
        <w:spacing w:after="120"/>
      </w:pPr>
      <w:r>
        <w:t>While planning for the future is complex, the hidden agendas of planning reform are evident from the massive impacts from unregulated development in other states.</w:t>
      </w:r>
    </w:p>
    <w:p w14:paraId="3EC24D29" w14:textId="77777777" w:rsidR="002A5A7D" w:rsidRDefault="002A5A7D" w:rsidP="002A5A7D">
      <w:pPr>
        <w:spacing w:after="120"/>
      </w:pPr>
      <w:r>
        <w:t>Fast tracking inappropriate developments will force the Tasmanian people to pay a high price for the individual enrichment of a favoured few.</w:t>
      </w:r>
    </w:p>
    <w:p w14:paraId="3F16E839" w14:textId="77777777" w:rsidR="002A5A7D" w:rsidRDefault="002A5A7D" w:rsidP="002A5A7D">
      <w:pPr>
        <w:spacing w:after="120"/>
      </w:pPr>
      <w:r>
        <w:t>Tasmania’s cities, towns, scenic landscapes and biodiversity are a state and national treasure. Lose them and the nation is diminished.</w:t>
      </w:r>
    </w:p>
    <w:p w14:paraId="09E293E3" w14:textId="46D6F9D9" w:rsidR="00A46872" w:rsidRPr="002061AD" w:rsidRDefault="002A5A7D" w:rsidP="002A5A7D">
      <w:pPr>
        <w:spacing w:after="120"/>
        <w:rPr>
          <w:b/>
        </w:rPr>
      </w:pPr>
      <w:r w:rsidRPr="002061AD">
        <w:rPr>
          <w:b/>
        </w:rPr>
        <w:t xml:space="preserve">Michael Buxton is Professor Environment and Planning, </w:t>
      </w:r>
      <w:proofErr w:type="spellStart"/>
      <w:r w:rsidRPr="002061AD">
        <w:rPr>
          <w:b/>
        </w:rPr>
        <w:t>RMIT</w:t>
      </w:r>
      <w:proofErr w:type="spellEnd"/>
      <w:r w:rsidRPr="002061AD">
        <w:rPr>
          <w:b/>
        </w:rPr>
        <w:t xml:space="preserve"> University, Melbourne.</w:t>
      </w:r>
    </w:p>
    <w:p w14:paraId="403BDA1D" w14:textId="77777777" w:rsidR="00A46872" w:rsidRDefault="00A46872">
      <w:r>
        <w:br w:type="page"/>
      </w:r>
    </w:p>
    <w:p w14:paraId="76C6E1F2" w14:textId="6040128E" w:rsidR="002A5A7D" w:rsidRPr="00A46872" w:rsidRDefault="00A46872" w:rsidP="00A46872">
      <w:pPr>
        <w:spacing w:after="120"/>
        <w:jc w:val="center"/>
        <w:rPr>
          <w:b/>
        </w:rPr>
      </w:pPr>
      <w:r w:rsidRPr="00A46872">
        <w:rPr>
          <w:b/>
        </w:rPr>
        <w:lastRenderedPageBreak/>
        <w:t xml:space="preserve">Appendix </w:t>
      </w:r>
      <w:r w:rsidR="005635B6">
        <w:rPr>
          <w:b/>
        </w:rPr>
        <w:t>2</w:t>
      </w:r>
      <w:r w:rsidRPr="00A46872">
        <w:rPr>
          <w:b/>
        </w:rPr>
        <w:t xml:space="preserve"> – </w:t>
      </w:r>
      <w:r w:rsidR="0053698C">
        <w:rPr>
          <w:b/>
        </w:rPr>
        <w:t xml:space="preserve">The </w:t>
      </w:r>
      <w:r w:rsidRPr="00A46872">
        <w:rPr>
          <w:b/>
        </w:rPr>
        <w:t>Mr Brick Wall</w:t>
      </w:r>
      <w:r w:rsidR="0053698C">
        <w:rPr>
          <w:b/>
        </w:rPr>
        <w:t xml:space="preserve"> Story</w:t>
      </w:r>
    </w:p>
    <w:p w14:paraId="2CA881D9" w14:textId="77777777" w:rsidR="00A46872" w:rsidRDefault="00A46872" w:rsidP="00A46872">
      <w:pPr>
        <w:spacing w:after="120"/>
        <w:ind w:left="360"/>
        <w:rPr>
          <w:sz w:val="24"/>
          <w:szCs w:val="24"/>
        </w:rPr>
      </w:pPr>
      <w:r>
        <w:rPr>
          <w:sz w:val="24"/>
          <w:szCs w:val="24"/>
        </w:rPr>
        <w:t>This tragic story, which I have edited down, was submitted to the Tasmanian Planning Commission as part of the public exhibition of the draft statewide scheme.</w:t>
      </w:r>
    </w:p>
    <w:p w14:paraId="578A305B" w14:textId="77777777" w:rsidR="00A46872" w:rsidRDefault="00A46872" w:rsidP="00A46872">
      <w:pPr>
        <w:spacing w:after="120"/>
        <w:ind w:left="360"/>
        <w:rPr>
          <w:sz w:val="24"/>
          <w:szCs w:val="24"/>
        </w:rPr>
      </w:pPr>
      <w:r>
        <w:rPr>
          <w:sz w:val="24"/>
          <w:szCs w:val="24"/>
        </w:rPr>
        <w:t>We call it the tragic story of Mr Brick Wall</w:t>
      </w:r>
    </w:p>
    <w:p w14:paraId="6B6DFAAF" w14:textId="77777777" w:rsidR="00A46872" w:rsidRDefault="00A46872" w:rsidP="00A46872">
      <w:pPr>
        <w:spacing w:after="120"/>
        <w:ind w:left="360"/>
        <w:rPr>
          <w:sz w:val="24"/>
          <w:szCs w:val="24"/>
        </w:rPr>
      </w:pPr>
      <w:r>
        <w:rPr>
          <w:sz w:val="24"/>
          <w:szCs w:val="24"/>
        </w:rPr>
        <w:t xml:space="preserve">Mr Brick Wall states: </w:t>
      </w:r>
    </w:p>
    <w:p w14:paraId="7536ED6D" w14:textId="77777777" w:rsidR="00A46872" w:rsidRPr="00A46872" w:rsidRDefault="00A46872" w:rsidP="00A46872">
      <w:pPr>
        <w:spacing w:after="120"/>
        <w:ind w:left="360"/>
        <w:rPr>
          <w:i/>
          <w:sz w:val="24"/>
          <w:szCs w:val="24"/>
        </w:rPr>
      </w:pPr>
      <w:r>
        <w:rPr>
          <w:sz w:val="24"/>
          <w:szCs w:val="24"/>
        </w:rPr>
        <w:t>“</w:t>
      </w:r>
      <w:r w:rsidRPr="00A46872">
        <w:rPr>
          <w:i/>
          <w:sz w:val="24"/>
          <w:szCs w:val="24"/>
        </w:rPr>
        <w:t>We are already victims of the new planning scheme. We challenged and won on our objection to a large over-height proposed dwelling 3 metres from our back boundary on an internal block under the previous planning scheme. We won on the grounds that the amenity to our home and yard would be adversely affected by this proposed dwelling under the previous planning scheme.</w:t>
      </w:r>
    </w:p>
    <w:p w14:paraId="573F7757" w14:textId="77777777" w:rsidR="00A46872" w:rsidRPr="00A46872" w:rsidRDefault="00A46872" w:rsidP="00A46872">
      <w:pPr>
        <w:spacing w:after="120"/>
        <w:ind w:left="360"/>
        <w:rPr>
          <w:i/>
          <w:sz w:val="24"/>
          <w:szCs w:val="24"/>
        </w:rPr>
      </w:pPr>
      <w:r w:rsidRPr="00A46872">
        <w:rPr>
          <w:i/>
          <w:sz w:val="24"/>
          <w:szCs w:val="24"/>
        </w:rPr>
        <w:t>However, this all changed under the new interim planning scheme and the dwelling was allowed to be constructed. As a result we now have an outlook from our outdoor entertaining area, living room, dining room, kitchen, playroom and main bedroom of a brick wall the full length of our back yard on the maximum new height allowed.</w:t>
      </w:r>
    </w:p>
    <w:p w14:paraId="38D2317A" w14:textId="77777777" w:rsidR="00A46872" w:rsidRPr="00A46872" w:rsidRDefault="00A46872" w:rsidP="00A46872">
      <w:pPr>
        <w:spacing w:after="120"/>
        <w:ind w:left="360"/>
        <w:rPr>
          <w:i/>
          <w:sz w:val="24"/>
          <w:szCs w:val="24"/>
        </w:rPr>
      </w:pPr>
      <w:r w:rsidRPr="00A46872">
        <w:rPr>
          <w:i/>
          <w:sz w:val="24"/>
          <w:szCs w:val="24"/>
        </w:rPr>
        <w:t>We can see a bit of sky but no skyline as such. The dwelling has obscure windows for our so called privacy, which are absolutely useless as they have been allowed to erect commercial surveillance cameras all around their house, 2 of which are on our back boundary. No problem you think! These cameras can be operated remotely, have 360 degree views at the click of a mouse and we understand they have facial recognition of 4 kilometres distance. So where is our privacy and amenity?</w:t>
      </w:r>
    </w:p>
    <w:p w14:paraId="72C0EC3C" w14:textId="77777777" w:rsidR="00A46872" w:rsidRPr="00A46872" w:rsidRDefault="00A46872" w:rsidP="00A46872">
      <w:pPr>
        <w:spacing w:after="120"/>
        <w:ind w:left="360"/>
        <w:rPr>
          <w:i/>
          <w:sz w:val="24"/>
          <w:szCs w:val="24"/>
        </w:rPr>
      </w:pPr>
      <w:r w:rsidRPr="00A46872">
        <w:rPr>
          <w:i/>
          <w:sz w:val="24"/>
          <w:szCs w:val="24"/>
        </w:rPr>
        <w:t>The Council was approached by us and our concerns prior to the new changes proceeding and we were told that there was nothing we or the Council could do to stop these changes as all changes to the planning scheme have to be accepted by Councils and they have no say in the matter. As a result we no longer feel comfortable or relaxed when in our own backyard and our young teenage daughters will not use the yard at all. We also have to keep our blinds drawn on the back of our house to ensure some privacy is maintained.</w:t>
      </w:r>
    </w:p>
    <w:p w14:paraId="6E33AE9C" w14:textId="45153DCF" w:rsidR="00A46872" w:rsidRPr="00A46872" w:rsidRDefault="00A46872" w:rsidP="00A46872">
      <w:pPr>
        <w:spacing w:after="120"/>
        <w:ind w:left="360"/>
        <w:rPr>
          <w:i/>
        </w:rPr>
      </w:pPr>
      <w:r w:rsidRPr="00A46872">
        <w:rPr>
          <w:i/>
          <w:sz w:val="24"/>
          <w:szCs w:val="24"/>
        </w:rPr>
        <w:t xml:space="preserve">We also had our house listed for sale for almost 6 months, 8 potential buyers no one bought it because </w:t>
      </w:r>
      <w:proofErr w:type="spellStart"/>
      <w:r w:rsidRPr="00A46872">
        <w:rPr>
          <w:i/>
          <w:sz w:val="24"/>
          <w:szCs w:val="24"/>
        </w:rPr>
        <w:t>everyone</w:t>
      </w:r>
      <w:proofErr w:type="spellEnd"/>
      <w:r w:rsidRPr="00A46872">
        <w:rPr>
          <w:i/>
          <w:sz w:val="24"/>
          <w:szCs w:val="24"/>
        </w:rPr>
        <w:t xml:space="preserve"> of them sighted that the house next door was too close to our boundary. This is our north facing boundary and as such has all our large windows on this side to take advantage of the sun.</w:t>
      </w:r>
      <w:r w:rsidRPr="00A46872">
        <w:rPr>
          <w:i/>
        </w:rPr>
        <w:t xml:space="preserve"> </w:t>
      </w:r>
      <w:r w:rsidR="0091578B">
        <w:rPr>
          <w:i/>
        </w:rPr>
        <w:t>‘</w:t>
      </w:r>
    </w:p>
    <w:p w14:paraId="3BB91AC7" w14:textId="4B3DC01E" w:rsidR="005635B6" w:rsidRPr="0091578B" w:rsidRDefault="00A46872" w:rsidP="007621D4">
      <w:pPr>
        <w:spacing w:after="120"/>
        <w:ind w:left="360"/>
        <w:rPr>
          <w:sz w:val="24"/>
          <w:szCs w:val="24"/>
        </w:rPr>
      </w:pPr>
      <w:r w:rsidRPr="0091578B">
        <w:rPr>
          <w:sz w:val="24"/>
          <w:szCs w:val="24"/>
        </w:rPr>
        <w:t>Mr Brick Wall ends by saying that .the Government needs to realise what’s on paper doesn’t always work out in the real world and that real people are being adversely affected by their decision making.</w:t>
      </w:r>
    </w:p>
    <w:sectPr w:rsidR="005635B6" w:rsidRPr="0091578B">
      <w:headerReference w:type="even" r:id="rId60"/>
      <w:headerReference w:type="default" r:id="rId61"/>
      <w:footerReference w:type="default" r:id="rId62"/>
      <w:headerReference w:type="firs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848C2" w14:textId="77777777" w:rsidR="007C5301" w:rsidRDefault="007C5301" w:rsidP="001C3F72">
      <w:pPr>
        <w:spacing w:after="0" w:line="240" w:lineRule="auto"/>
      </w:pPr>
      <w:r>
        <w:separator/>
      </w:r>
    </w:p>
  </w:endnote>
  <w:endnote w:type="continuationSeparator" w:id="0">
    <w:p w14:paraId="367E7335" w14:textId="77777777" w:rsidR="007C5301" w:rsidRDefault="007C5301" w:rsidP="001C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891591"/>
      <w:docPartObj>
        <w:docPartGallery w:val="Page Numbers (Bottom of Page)"/>
        <w:docPartUnique/>
      </w:docPartObj>
    </w:sdtPr>
    <w:sdtEndPr>
      <w:rPr>
        <w:noProof/>
      </w:rPr>
    </w:sdtEndPr>
    <w:sdtContent>
      <w:p w14:paraId="7C7D5451" w14:textId="77777777" w:rsidR="00CF181A" w:rsidRDefault="00CF181A" w:rsidP="001E323F">
        <w:pPr>
          <w:pStyle w:val="Footer"/>
          <w:pBdr>
            <w:bottom w:val="single" w:sz="4" w:space="1" w:color="auto"/>
          </w:pBdr>
          <w:jc w:val="right"/>
        </w:pPr>
        <w:r>
          <w:fldChar w:fldCharType="begin"/>
        </w:r>
        <w:r>
          <w:instrText xml:space="preserve"> PAGE   \* MERGEFORMAT </w:instrText>
        </w:r>
        <w:r>
          <w:fldChar w:fldCharType="separate"/>
        </w:r>
        <w:r w:rsidR="005B23A4">
          <w:rPr>
            <w:noProof/>
          </w:rPr>
          <w:t>21</w:t>
        </w:r>
        <w:r>
          <w:rPr>
            <w:noProof/>
          </w:rPr>
          <w:fldChar w:fldCharType="end"/>
        </w:r>
      </w:p>
    </w:sdtContent>
  </w:sdt>
  <w:p w14:paraId="6F18963E" w14:textId="77777777" w:rsidR="00CF181A" w:rsidRDefault="00CF1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0B4AC" w14:textId="77777777" w:rsidR="007C5301" w:rsidRDefault="007C5301" w:rsidP="001C3F72">
      <w:pPr>
        <w:spacing w:after="0" w:line="240" w:lineRule="auto"/>
      </w:pPr>
      <w:r>
        <w:separator/>
      </w:r>
    </w:p>
  </w:footnote>
  <w:footnote w:type="continuationSeparator" w:id="0">
    <w:p w14:paraId="6303B4BB" w14:textId="77777777" w:rsidR="007C5301" w:rsidRDefault="007C5301" w:rsidP="001C3F72">
      <w:pPr>
        <w:spacing w:after="0" w:line="240" w:lineRule="auto"/>
      </w:pPr>
      <w:r>
        <w:continuationSeparator/>
      </w:r>
    </w:p>
  </w:footnote>
  <w:footnote w:id="1">
    <w:p w14:paraId="03C1CDF2" w14:textId="67662F3A" w:rsidR="00CF181A" w:rsidRDefault="00CF181A">
      <w:pPr>
        <w:pStyle w:val="FootnoteText"/>
      </w:pPr>
      <w:r w:rsidRPr="003338C0">
        <w:rPr>
          <w:rStyle w:val="FootnoteReference"/>
        </w:rPr>
        <w:footnoteRef/>
      </w:r>
      <w:r>
        <w:t>P</w:t>
      </w:r>
      <w:r w:rsidRPr="00A332CE">
        <w:t xml:space="preserve">age 11 of the </w:t>
      </w:r>
      <w:r w:rsidRPr="00A332CE">
        <w:rPr>
          <w:i/>
        </w:rPr>
        <w:t>Minister's Statement of Reasons for modifications to the draft State Planning Provisions</w:t>
      </w:r>
      <w:r>
        <w:rPr>
          <w:i/>
        </w:rPr>
        <w:t xml:space="preserve"> </w:t>
      </w:r>
      <w:hyperlink r:id="rId1" w:history="1">
        <w:r w:rsidRPr="00A332CE">
          <w:rPr>
            <w:rStyle w:val="Hyperlink"/>
          </w:rPr>
          <w:t>here</w:t>
        </w:r>
      </w:hyperlink>
      <w:r>
        <w:t xml:space="preserve"> which states ‘…</w:t>
      </w:r>
      <w:r w:rsidRPr="00A332CE">
        <w:rPr>
          <w:i/>
        </w:rPr>
        <w:t xml:space="preserve">in response to matters raised during the hearings </w:t>
      </w:r>
      <w:r w:rsidRPr="00A332CE">
        <w:t>[of the draft SPPs]</w:t>
      </w:r>
      <w:r>
        <w:t xml:space="preserve"> </w:t>
      </w:r>
      <w:r>
        <w:rPr>
          <w:i/>
        </w:rPr>
        <w:t>t</w:t>
      </w:r>
      <w:r w:rsidRPr="00A332CE">
        <w:rPr>
          <w:i/>
        </w:rPr>
        <w:t>he Government agrees that a review of the RAA (Reserve Activity Assessment) be undertaken</w:t>
      </w:r>
      <w:r>
        <w:t xml:space="preserve">’. </w:t>
      </w:r>
    </w:p>
  </w:footnote>
  <w:footnote w:id="2">
    <w:p w14:paraId="79593A56" w14:textId="4216C52C" w:rsidR="00CF181A" w:rsidRDefault="00CF181A">
      <w:pPr>
        <w:pStyle w:val="FootnoteText"/>
      </w:pPr>
      <w:r>
        <w:rPr>
          <w:rStyle w:val="FootnoteReference"/>
        </w:rPr>
        <w:footnoteRef/>
      </w:r>
      <w:r>
        <w:t xml:space="preserve"> </w:t>
      </w:r>
      <w:r w:rsidRPr="008F69B9">
        <w:rPr>
          <w:rFonts w:cstheme="minorHAnsi"/>
          <w:color w:val="000000"/>
        </w:rPr>
        <w:t xml:space="preserve">Jaensch, Roger (2021) </w:t>
      </w:r>
      <w:r w:rsidRPr="008F69B9">
        <w:rPr>
          <w:rFonts w:cstheme="minorHAnsi"/>
          <w:i/>
          <w:iCs/>
          <w:color w:val="000000"/>
        </w:rPr>
        <w:t>Tabling Report: Government Commitment in Response to the Review Findings, Aboriginal Heritage Act 1975: Review under s.23</w:t>
      </w:r>
      <w:r>
        <w:rPr>
          <w:rFonts w:cstheme="minorHAnsi"/>
          <w:color w:val="000000"/>
        </w:rPr>
        <w:t xml:space="preserve"> – see here: </w:t>
      </w:r>
      <w:r w:rsidRPr="008F69B9">
        <w:rPr>
          <w:rFonts w:cstheme="minorHAnsi"/>
          <w:color w:val="000000"/>
        </w:rPr>
        <w:t xml:space="preserve"> </w:t>
      </w:r>
      <w:hyperlink r:id="rId2" w:tgtFrame="_blank" w:history="1">
        <w:r w:rsidRPr="008F69B9">
          <w:rPr>
            <w:rStyle w:val="Hyperlink"/>
            <w:rFonts w:cstheme="minorHAnsi"/>
          </w:rPr>
          <w:t>https://nre.tas.gov.au/Documents/Tabling%20Report%20-%20Review%20of%20the%20Aboriginal%20Heritage%20Act.pdf</w:t>
        </w:r>
      </w:hyperlink>
    </w:p>
  </w:footnote>
  <w:footnote w:id="3">
    <w:p w14:paraId="4D34C08A" w14:textId="77777777" w:rsidR="00CF181A" w:rsidRDefault="00CF181A" w:rsidP="003A04AB">
      <w:pPr>
        <w:pStyle w:val="FootnoteText"/>
      </w:pPr>
      <w:r>
        <w:rPr>
          <w:rStyle w:val="FootnoteReference"/>
        </w:rPr>
        <w:footnoteRef/>
      </w:r>
      <w:r>
        <w:t xml:space="preserve"> </w:t>
      </w:r>
      <w:hyperlink r:id="rId3" w:history="1">
        <w:r w:rsidRPr="009508B3">
          <w:rPr>
            <w:rStyle w:val="Hyperlink"/>
            <w:i/>
          </w:rPr>
          <w:t>Draft State Planning Provisions Report: A report by the Tasmanian Planning Commission as required under section 25 of the Land Use Planning and Approvals Act 1993, 9 December 2016</w:t>
        </w:r>
      </w:hyperlink>
      <w:r>
        <w:rPr>
          <w:rStyle w:val="Hyperlink"/>
          <w:i/>
        </w:rPr>
        <w:t xml:space="preserve"> – see page 63. </w:t>
      </w:r>
    </w:p>
  </w:footnote>
  <w:footnote w:id="4">
    <w:p w14:paraId="658134C8" w14:textId="77777777" w:rsidR="00C81743" w:rsidRDefault="00C81743" w:rsidP="00C81743">
      <w:pPr>
        <w:pStyle w:val="FootnoteText"/>
      </w:pPr>
      <w:r>
        <w:rPr>
          <w:rStyle w:val="FootnoteReference"/>
        </w:rPr>
        <w:footnoteRef/>
      </w:r>
      <w:r>
        <w:t xml:space="preserve"> </w:t>
      </w:r>
      <w:r w:rsidRPr="00C81743">
        <w:t>https://www.dpac.tas.gov.au/__data/assets/pdf_file/0010/11521/State_Coastal_Policy_1996.pdf</w:t>
      </w:r>
    </w:p>
  </w:footnote>
  <w:footnote w:id="5">
    <w:p w14:paraId="28D2DBBD" w14:textId="77777777" w:rsidR="00C81743" w:rsidRDefault="00C81743" w:rsidP="00C81743">
      <w:pPr>
        <w:pStyle w:val="FootnoteText"/>
      </w:pPr>
      <w:r>
        <w:rPr>
          <w:rStyle w:val="FootnoteReference"/>
        </w:rPr>
        <w:footnoteRef/>
      </w:r>
      <w:r>
        <w:t xml:space="preserve"> </w:t>
      </w:r>
      <w:hyperlink r:id="rId4" w:history="1">
        <w:r w:rsidRPr="003E2772">
          <w:rPr>
            <w:rStyle w:val="Hyperlink"/>
            <w:i/>
          </w:rPr>
          <w:t>https://www.ga.gov.au/scientific-topics/marine/jurisdiction/maritime-boundary-definitions</w:t>
        </w:r>
      </w:hyperlink>
    </w:p>
  </w:footnote>
  <w:footnote w:id="6">
    <w:p w14:paraId="59EE4DA5" w14:textId="400F754F" w:rsidR="00CF181A" w:rsidRDefault="00CF181A">
      <w:pPr>
        <w:pStyle w:val="FootnoteText"/>
      </w:pPr>
      <w:r>
        <w:rPr>
          <w:rStyle w:val="FootnoteReference"/>
        </w:rPr>
        <w:footnoteRef/>
      </w:r>
      <w:r>
        <w:t xml:space="preserve"> </w:t>
      </w:r>
      <w:proofErr w:type="gramStart"/>
      <w:r w:rsidRPr="0095559D">
        <w:rPr>
          <w:rFonts w:ascii="Times New Roman" w:hAnsi="Times New Roman" w:cs="Times New Roman"/>
        </w:rPr>
        <w:t xml:space="preserve">Gray M 2004 </w:t>
      </w:r>
      <w:r w:rsidRPr="0095559D">
        <w:rPr>
          <w:rFonts w:ascii="Times New Roman" w:hAnsi="Times New Roman" w:cs="Times New Roman"/>
          <w:i/>
          <w:iCs/>
        </w:rPr>
        <w:t>Geodiversity.</w:t>
      </w:r>
      <w:proofErr w:type="gramEnd"/>
      <w:r w:rsidRPr="0095559D">
        <w:rPr>
          <w:rFonts w:ascii="Times New Roman" w:hAnsi="Times New Roman" w:cs="Times New Roman"/>
          <w:i/>
          <w:iCs/>
        </w:rPr>
        <w:t xml:space="preserve"> Valuing and conserving abiotic nature</w:t>
      </w:r>
      <w:r w:rsidRPr="0095559D">
        <w:rPr>
          <w:rFonts w:ascii="Times New Roman" w:hAnsi="Times New Roman" w:cs="Times New Roman"/>
        </w:rPr>
        <w:t>. Wiley, Chichester UK</w:t>
      </w:r>
    </w:p>
  </w:footnote>
  <w:footnote w:id="7">
    <w:p w14:paraId="0D6FF008" w14:textId="67C823B9" w:rsidR="00CF181A" w:rsidRDefault="00CF181A">
      <w:pPr>
        <w:pStyle w:val="FootnoteText"/>
      </w:pPr>
      <w:r>
        <w:rPr>
          <w:rStyle w:val="FootnoteReference"/>
        </w:rPr>
        <w:footnoteRef/>
      </w:r>
      <w:r>
        <w:t xml:space="preserve"> </w:t>
      </w:r>
      <w:r w:rsidRPr="0095559D">
        <w:rPr>
          <w:rFonts w:ascii="Times New Roman" w:hAnsi="Times New Roman" w:cs="Times New Roman"/>
        </w:rPr>
        <w:t xml:space="preserve">Gray M Geodiversity: the origin and evolution of a paradigm. Pp.31-36 in </w:t>
      </w:r>
      <w:proofErr w:type="spellStart"/>
      <w:r w:rsidRPr="0095559D">
        <w:rPr>
          <w:rFonts w:ascii="Times New Roman" w:hAnsi="Times New Roman" w:cs="Times New Roman"/>
        </w:rPr>
        <w:t>Burek</w:t>
      </w:r>
      <w:proofErr w:type="spellEnd"/>
      <w:r w:rsidRPr="0095559D">
        <w:rPr>
          <w:rFonts w:ascii="Times New Roman" w:hAnsi="Times New Roman" w:cs="Times New Roman"/>
        </w:rPr>
        <w:t xml:space="preserve"> CV, Prosser CD (eds.) </w:t>
      </w:r>
      <w:proofErr w:type="gramStart"/>
      <w:r w:rsidRPr="0095559D">
        <w:rPr>
          <w:rFonts w:ascii="Times New Roman" w:hAnsi="Times New Roman" w:cs="Times New Roman"/>
          <w:i/>
          <w:iCs/>
        </w:rPr>
        <w:t>The</w:t>
      </w:r>
      <w:proofErr w:type="gramEnd"/>
      <w:r w:rsidRPr="0095559D">
        <w:rPr>
          <w:rFonts w:ascii="Times New Roman" w:hAnsi="Times New Roman" w:cs="Times New Roman"/>
          <w:i/>
          <w:iCs/>
        </w:rPr>
        <w:t xml:space="preserve"> history of geoconservation</w:t>
      </w:r>
      <w:r w:rsidRPr="0095559D">
        <w:rPr>
          <w:rFonts w:ascii="Times New Roman" w:hAnsi="Times New Roman" w:cs="Times New Roman"/>
        </w:rPr>
        <w:t xml:space="preserve">. </w:t>
      </w:r>
      <w:proofErr w:type="gramStart"/>
      <w:r w:rsidRPr="0095559D">
        <w:rPr>
          <w:rFonts w:ascii="Times New Roman" w:hAnsi="Times New Roman" w:cs="Times New Roman"/>
        </w:rPr>
        <w:t>Geological Society Special Publication 300, London UK.</w:t>
      </w:r>
      <w:proofErr w:type="gramEnd"/>
    </w:p>
  </w:footnote>
  <w:footnote w:id="8">
    <w:p w14:paraId="61780941" w14:textId="1EBFD004" w:rsidR="00CF181A" w:rsidRDefault="00CF181A">
      <w:pPr>
        <w:pStyle w:val="FootnoteText"/>
      </w:pPr>
      <w:r>
        <w:rPr>
          <w:rStyle w:val="FootnoteReference"/>
        </w:rPr>
        <w:footnoteRef/>
      </w:r>
      <w:r>
        <w:t xml:space="preserve"> </w:t>
      </w:r>
      <w:r w:rsidRPr="0095559D">
        <w:rPr>
          <w:rFonts w:ascii="Times New Roman" w:hAnsi="Times New Roman" w:cs="Times New Roman"/>
        </w:rPr>
        <w:t xml:space="preserve">Kirkpatrick </w:t>
      </w:r>
      <w:proofErr w:type="spellStart"/>
      <w:r w:rsidRPr="0095559D">
        <w:rPr>
          <w:rFonts w:ascii="Times New Roman" w:hAnsi="Times New Roman" w:cs="Times New Roman"/>
        </w:rPr>
        <w:t>JB</w:t>
      </w:r>
      <w:proofErr w:type="spellEnd"/>
      <w:r w:rsidRPr="0095559D">
        <w:rPr>
          <w:rFonts w:ascii="Times New Roman" w:hAnsi="Times New Roman" w:cs="Times New Roman"/>
        </w:rPr>
        <w:t xml:space="preserve">, Kiernan K 2006 Natural heritage management. Chap 14 in Lockwood M, </w:t>
      </w:r>
      <w:proofErr w:type="spellStart"/>
      <w:r w:rsidRPr="0095559D">
        <w:rPr>
          <w:rFonts w:ascii="Times New Roman" w:hAnsi="Times New Roman" w:cs="Times New Roman"/>
        </w:rPr>
        <w:t>Worboys</w:t>
      </w:r>
      <w:proofErr w:type="spellEnd"/>
      <w:r w:rsidRPr="0095559D">
        <w:rPr>
          <w:rFonts w:ascii="Times New Roman" w:hAnsi="Times New Roman" w:cs="Times New Roman"/>
        </w:rPr>
        <w:t xml:space="preserve"> GL, Kothari A (eds.) </w:t>
      </w:r>
      <w:r w:rsidRPr="0095559D">
        <w:rPr>
          <w:rFonts w:ascii="Times New Roman" w:hAnsi="Times New Roman" w:cs="Times New Roman"/>
          <w:i/>
          <w:iCs/>
        </w:rPr>
        <w:t>Managing protected areas: a global guide</w:t>
      </w:r>
      <w:r w:rsidRPr="0095559D">
        <w:rPr>
          <w:rFonts w:ascii="Times New Roman" w:hAnsi="Times New Roman" w:cs="Times New Roman"/>
        </w:rPr>
        <w:t xml:space="preserve">. </w:t>
      </w:r>
      <w:proofErr w:type="spellStart"/>
      <w:proofErr w:type="gramStart"/>
      <w:r w:rsidRPr="0095559D">
        <w:rPr>
          <w:rFonts w:ascii="Times New Roman" w:hAnsi="Times New Roman" w:cs="Times New Roman"/>
        </w:rPr>
        <w:t>IUCN</w:t>
      </w:r>
      <w:proofErr w:type="spellEnd"/>
      <w:r w:rsidRPr="0095559D">
        <w:rPr>
          <w:rFonts w:ascii="Times New Roman" w:hAnsi="Times New Roman" w:cs="Times New Roman"/>
        </w:rPr>
        <w:t>/</w:t>
      </w:r>
      <w:proofErr w:type="spellStart"/>
      <w:r w:rsidRPr="0095559D">
        <w:rPr>
          <w:rFonts w:ascii="Times New Roman" w:hAnsi="Times New Roman" w:cs="Times New Roman"/>
        </w:rPr>
        <w:t>Earthscan</w:t>
      </w:r>
      <w:proofErr w:type="spellEnd"/>
      <w:r w:rsidRPr="0095559D">
        <w:rPr>
          <w:rFonts w:ascii="Times New Roman" w:hAnsi="Times New Roman" w:cs="Times New Roman"/>
        </w:rPr>
        <w:t>, London.</w:t>
      </w:r>
      <w:proofErr w:type="gramEnd"/>
    </w:p>
  </w:footnote>
  <w:footnote w:id="9">
    <w:p w14:paraId="025D312F" w14:textId="12B05148" w:rsidR="00CF181A" w:rsidRPr="002B3930" w:rsidRDefault="00CF181A" w:rsidP="002B3930">
      <w:pPr>
        <w:spacing w:after="0"/>
        <w:rPr>
          <w:rFonts w:ascii="Times New Roman" w:hAnsi="Times New Roman" w:cs="Times New Roman"/>
          <w:sz w:val="20"/>
          <w:szCs w:val="20"/>
        </w:rPr>
      </w:pPr>
      <w:r>
        <w:rPr>
          <w:rStyle w:val="FootnoteReference"/>
        </w:rPr>
        <w:footnoteRef/>
      </w:r>
      <w:r>
        <w:t xml:space="preserve"> </w:t>
      </w:r>
      <w:r w:rsidRPr="0095559D">
        <w:rPr>
          <w:rFonts w:ascii="Times New Roman" w:hAnsi="Times New Roman" w:cs="Times New Roman"/>
          <w:sz w:val="20"/>
          <w:szCs w:val="20"/>
        </w:rPr>
        <w:t xml:space="preserve">Boyer DG 2004 Soils on carbonate karst. </w:t>
      </w:r>
      <w:proofErr w:type="gramStart"/>
      <w:r w:rsidRPr="0095559D">
        <w:rPr>
          <w:rFonts w:ascii="Times New Roman" w:hAnsi="Times New Roman" w:cs="Times New Roman"/>
          <w:sz w:val="20"/>
          <w:szCs w:val="20"/>
        </w:rPr>
        <w:t xml:space="preserve">Pp656-658 in Gunn J (ed.) </w:t>
      </w:r>
      <w:proofErr w:type="spellStart"/>
      <w:r w:rsidRPr="0095559D">
        <w:rPr>
          <w:rFonts w:ascii="Times New Roman" w:hAnsi="Times New Roman" w:cs="Times New Roman"/>
          <w:i/>
          <w:iCs/>
          <w:sz w:val="20"/>
          <w:szCs w:val="20"/>
        </w:rPr>
        <w:t>Encyclopedia</w:t>
      </w:r>
      <w:proofErr w:type="spellEnd"/>
      <w:r w:rsidRPr="0095559D">
        <w:rPr>
          <w:rFonts w:ascii="Times New Roman" w:hAnsi="Times New Roman" w:cs="Times New Roman"/>
          <w:i/>
          <w:iCs/>
          <w:sz w:val="20"/>
          <w:szCs w:val="20"/>
        </w:rPr>
        <w:t xml:space="preserve"> of caves and karst science</w:t>
      </w:r>
      <w:r w:rsidRPr="0095559D">
        <w:rPr>
          <w:rFonts w:ascii="Times New Roman" w:hAnsi="Times New Roman" w:cs="Times New Roman"/>
          <w:sz w:val="20"/>
          <w:szCs w:val="20"/>
        </w:rPr>
        <w:t>.</w:t>
      </w:r>
      <w:proofErr w:type="gramEnd"/>
      <w:r w:rsidRPr="0095559D">
        <w:rPr>
          <w:rFonts w:ascii="Times New Roman" w:hAnsi="Times New Roman" w:cs="Times New Roman"/>
          <w:sz w:val="20"/>
          <w:szCs w:val="20"/>
        </w:rPr>
        <w:t xml:space="preserve"> Fitzroy Dearborn, New York USA</w:t>
      </w:r>
    </w:p>
  </w:footnote>
  <w:footnote w:id="10">
    <w:p w14:paraId="37E254FB" w14:textId="071A257F" w:rsidR="00CF181A" w:rsidRDefault="00CF181A">
      <w:pPr>
        <w:pStyle w:val="FootnoteText"/>
      </w:pPr>
      <w:r>
        <w:rPr>
          <w:rStyle w:val="FootnoteReference"/>
        </w:rPr>
        <w:footnoteRef/>
      </w:r>
      <w:r>
        <w:t xml:space="preserve"> </w:t>
      </w:r>
      <w:r>
        <w:rPr>
          <w:rFonts w:ascii="Times New Roman" w:hAnsi="Times New Roman" w:cs="Times New Roman"/>
        </w:rPr>
        <w:t xml:space="preserve">For example </w:t>
      </w:r>
      <w:r w:rsidRPr="0095559D">
        <w:rPr>
          <w:rFonts w:ascii="Times New Roman" w:hAnsi="Times New Roman" w:cs="Times New Roman"/>
        </w:rPr>
        <w:t xml:space="preserve">see </w:t>
      </w:r>
      <w:proofErr w:type="spellStart"/>
      <w:r w:rsidRPr="0095559D">
        <w:rPr>
          <w:rFonts w:ascii="Times New Roman" w:hAnsi="Times New Roman" w:cs="Times New Roman"/>
        </w:rPr>
        <w:t>Erikstad</w:t>
      </w:r>
      <w:proofErr w:type="spellEnd"/>
      <w:r w:rsidRPr="0095559D">
        <w:rPr>
          <w:rFonts w:ascii="Times New Roman" w:hAnsi="Times New Roman" w:cs="Times New Roman"/>
        </w:rPr>
        <w:t xml:space="preserve"> L 1984 Registration and conservation of sites and areas with geological significance in Norway.  </w:t>
      </w:r>
      <w:proofErr w:type="spellStart"/>
      <w:r w:rsidRPr="0095559D">
        <w:rPr>
          <w:rFonts w:ascii="Times New Roman" w:hAnsi="Times New Roman" w:cs="Times New Roman"/>
          <w:i/>
          <w:iCs/>
        </w:rPr>
        <w:t>Norsk</w:t>
      </w:r>
      <w:proofErr w:type="spellEnd"/>
      <w:r w:rsidRPr="0095559D">
        <w:rPr>
          <w:rFonts w:ascii="Times New Roman" w:hAnsi="Times New Roman" w:cs="Times New Roman"/>
          <w:i/>
          <w:iCs/>
        </w:rPr>
        <w:t xml:space="preserve"> </w:t>
      </w:r>
      <w:proofErr w:type="spellStart"/>
      <w:r w:rsidRPr="0095559D">
        <w:rPr>
          <w:rFonts w:ascii="Times New Roman" w:hAnsi="Times New Roman" w:cs="Times New Roman"/>
          <w:i/>
          <w:iCs/>
        </w:rPr>
        <w:t>Geografisk</w:t>
      </w:r>
      <w:proofErr w:type="spellEnd"/>
      <w:r w:rsidRPr="0095559D">
        <w:rPr>
          <w:rFonts w:ascii="Times New Roman" w:hAnsi="Times New Roman" w:cs="Times New Roman"/>
          <w:i/>
          <w:iCs/>
        </w:rPr>
        <w:t xml:space="preserve"> </w:t>
      </w:r>
      <w:proofErr w:type="spellStart"/>
      <w:r w:rsidRPr="0095559D">
        <w:rPr>
          <w:rFonts w:ascii="Times New Roman" w:hAnsi="Times New Roman" w:cs="Times New Roman"/>
          <w:i/>
          <w:iCs/>
        </w:rPr>
        <w:t>Tidsskriuft</w:t>
      </w:r>
      <w:proofErr w:type="spellEnd"/>
      <w:r w:rsidRPr="0095559D">
        <w:rPr>
          <w:rFonts w:ascii="Times New Roman" w:hAnsi="Times New Roman" w:cs="Times New Roman"/>
        </w:rPr>
        <w:t xml:space="preserve"> 38: 200-204; Nature Conservancy Council 1989 </w:t>
      </w:r>
      <w:r w:rsidRPr="0095559D">
        <w:rPr>
          <w:rFonts w:ascii="Times New Roman" w:hAnsi="Times New Roman" w:cs="Times New Roman"/>
          <w:i/>
          <w:iCs/>
        </w:rPr>
        <w:t xml:space="preserve">Earth Science Conservation. </w:t>
      </w:r>
      <w:proofErr w:type="gramStart"/>
      <w:r w:rsidRPr="0095559D">
        <w:rPr>
          <w:rFonts w:ascii="Times New Roman" w:hAnsi="Times New Roman" w:cs="Times New Roman"/>
          <w:i/>
          <w:iCs/>
        </w:rPr>
        <w:t>A draft strategy.</w:t>
      </w:r>
      <w:proofErr w:type="gramEnd"/>
      <w:r w:rsidRPr="0095559D">
        <w:rPr>
          <w:rFonts w:ascii="Times New Roman" w:hAnsi="Times New Roman" w:cs="Times New Roman"/>
        </w:rPr>
        <w:t xml:space="preserve"> </w:t>
      </w:r>
      <w:proofErr w:type="spellStart"/>
      <w:proofErr w:type="gramStart"/>
      <w:r w:rsidRPr="0095559D">
        <w:rPr>
          <w:rFonts w:ascii="Times New Roman" w:hAnsi="Times New Roman" w:cs="Times New Roman"/>
        </w:rPr>
        <w:t>NCC</w:t>
      </w:r>
      <w:proofErr w:type="spellEnd"/>
      <w:r w:rsidRPr="0095559D">
        <w:rPr>
          <w:rFonts w:ascii="Times New Roman" w:hAnsi="Times New Roman" w:cs="Times New Roman"/>
        </w:rPr>
        <w:t>, London, UK; Kiernan K 1991 Landform conservation and protection.</w:t>
      </w:r>
      <w:proofErr w:type="gramEnd"/>
      <w:r w:rsidRPr="0095559D">
        <w:rPr>
          <w:rFonts w:ascii="Times New Roman" w:hAnsi="Times New Roman" w:cs="Times New Roman"/>
        </w:rPr>
        <w:t xml:space="preserve"> </w:t>
      </w:r>
      <w:proofErr w:type="gramStart"/>
      <w:r w:rsidRPr="0095559D">
        <w:rPr>
          <w:rFonts w:ascii="Times New Roman" w:hAnsi="Times New Roman" w:cs="Times New Roman"/>
        </w:rPr>
        <w:t xml:space="preserve">pp. 112-129 in </w:t>
      </w:r>
      <w:r w:rsidRPr="0095559D">
        <w:rPr>
          <w:rFonts w:ascii="Times New Roman" w:hAnsi="Times New Roman" w:cs="Times New Roman"/>
          <w:i/>
          <w:iCs/>
        </w:rPr>
        <w:t>Fifth regional seminar on national parks and wildlife management, Tasmania 1991.</w:t>
      </w:r>
      <w:proofErr w:type="gramEnd"/>
      <w:r w:rsidRPr="0095559D">
        <w:rPr>
          <w:rFonts w:ascii="Times New Roman" w:hAnsi="Times New Roman" w:cs="Times New Roman"/>
          <w:i/>
          <w:iCs/>
        </w:rPr>
        <w:t xml:space="preserve"> </w:t>
      </w:r>
      <w:proofErr w:type="gramStart"/>
      <w:r w:rsidRPr="0095559D">
        <w:rPr>
          <w:rFonts w:ascii="Times New Roman" w:hAnsi="Times New Roman" w:cs="Times New Roman"/>
          <w:i/>
          <w:iCs/>
        </w:rPr>
        <w:t>Resource document</w:t>
      </w:r>
      <w:r w:rsidRPr="0095559D">
        <w:rPr>
          <w:rFonts w:ascii="Times New Roman" w:hAnsi="Times New Roman" w:cs="Times New Roman"/>
        </w:rPr>
        <w:t>.</w:t>
      </w:r>
      <w:proofErr w:type="gramEnd"/>
      <w:r w:rsidRPr="0095559D">
        <w:rPr>
          <w:rFonts w:ascii="Times New Roman" w:hAnsi="Times New Roman" w:cs="Times New Roman"/>
        </w:rPr>
        <w:t xml:space="preserve"> </w:t>
      </w:r>
      <w:proofErr w:type="gramStart"/>
      <w:r w:rsidRPr="0095559D">
        <w:rPr>
          <w:rFonts w:ascii="Times New Roman" w:hAnsi="Times New Roman" w:cs="Times New Roman"/>
        </w:rPr>
        <w:t>Tasmanian Parks, Wildlife &amp; Heritage Department, Hobart.</w:t>
      </w:r>
      <w:proofErr w:type="gramEnd"/>
    </w:p>
  </w:footnote>
  <w:footnote w:id="11">
    <w:p w14:paraId="170C60C2" w14:textId="10013FB4" w:rsidR="00CF181A" w:rsidRDefault="00CF181A">
      <w:pPr>
        <w:pStyle w:val="FootnoteText"/>
      </w:pPr>
      <w:r>
        <w:rPr>
          <w:rStyle w:val="FootnoteReference"/>
        </w:rPr>
        <w:footnoteRef/>
      </w:r>
      <w:r>
        <w:t xml:space="preserve"> </w:t>
      </w:r>
      <w:proofErr w:type="spellStart"/>
      <w:proofErr w:type="gramStart"/>
      <w:r w:rsidRPr="0095559D">
        <w:rPr>
          <w:rFonts w:ascii="Times New Roman" w:hAnsi="Times New Roman" w:cs="Times New Roman"/>
        </w:rPr>
        <w:t>ACIUCN</w:t>
      </w:r>
      <w:proofErr w:type="spellEnd"/>
      <w:r w:rsidRPr="0095559D">
        <w:rPr>
          <w:rFonts w:ascii="Times New Roman" w:hAnsi="Times New Roman" w:cs="Times New Roman"/>
        </w:rPr>
        <w:t xml:space="preserve"> 1996 </w:t>
      </w:r>
      <w:r w:rsidRPr="0095559D">
        <w:rPr>
          <w:rFonts w:ascii="Times New Roman" w:hAnsi="Times New Roman" w:cs="Times New Roman"/>
          <w:i/>
          <w:iCs/>
        </w:rPr>
        <w:t>Australian natural heritage charter</w:t>
      </w:r>
      <w:r w:rsidRPr="0095559D">
        <w:rPr>
          <w:rFonts w:ascii="Times New Roman" w:hAnsi="Times New Roman" w:cs="Times New Roman"/>
        </w:rPr>
        <w:t>.</w:t>
      </w:r>
      <w:proofErr w:type="gramEnd"/>
      <w:r w:rsidRPr="0095559D">
        <w:rPr>
          <w:rFonts w:ascii="Times New Roman" w:hAnsi="Times New Roman" w:cs="Times New Roman"/>
        </w:rPr>
        <w:t xml:space="preserve"> Australian Council for the International Union of Conservation, &amp; Australian Heritage Commission, Canberra</w:t>
      </w:r>
    </w:p>
  </w:footnote>
  <w:footnote w:id="12">
    <w:p w14:paraId="2317F52D" w14:textId="71004027" w:rsidR="00CF181A" w:rsidRDefault="00CF181A">
      <w:pPr>
        <w:pStyle w:val="FootnoteText"/>
      </w:pPr>
      <w:r>
        <w:rPr>
          <w:rStyle w:val="FootnoteReference"/>
        </w:rPr>
        <w:footnoteRef/>
      </w:r>
      <w:r>
        <w:t xml:space="preserve"> See page 17: </w:t>
      </w:r>
      <w:hyperlink r:id="rId5" w:history="1">
        <w:r w:rsidRPr="009508B3">
          <w:rPr>
            <w:rStyle w:val="Hyperlink"/>
            <w:i/>
          </w:rPr>
          <w:t>Draft State Planning Provisions Report: A report by the Tasmanian Planning Commission as required under section 25 of the Land Use Planning and Approvals Act 1993, 9 December 2016</w:t>
        </w:r>
      </w:hyperlink>
      <w:r>
        <w:rPr>
          <w:rStyle w:val="Hyperlink"/>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235F" w14:textId="6379071C" w:rsidR="00CF181A" w:rsidRDefault="00CF1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B046E" w14:textId="3512A001" w:rsidR="00CF181A" w:rsidRDefault="00CF181A" w:rsidP="002847D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001A3" w14:textId="4FC569CF" w:rsidR="00CF181A" w:rsidRDefault="00CF1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6AD5"/>
    <w:multiLevelType w:val="hybridMultilevel"/>
    <w:tmpl w:val="669E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7611A9"/>
    <w:multiLevelType w:val="hybridMultilevel"/>
    <w:tmpl w:val="84344FA8"/>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825A48"/>
    <w:multiLevelType w:val="hybridMultilevel"/>
    <w:tmpl w:val="C98C985A"/>
    <w:lvl w:ilvl="0" w:tplc="4DA8A3BA">
      <w:numFmt w:val="bullet"/>
      <w:lvlText w:val="-"/>
      <w:lvlJc w:val="left"/>
      <w:pPr>
        <w:ind w:left="405" w:hanging="360"/>
      </w:pPr>
      <w:rPr>
        <w:rFonts w:ascii="Calibri" w:eastAsiaTheme="minorHAnsi" w:hAnsi="Calibri" w:cstheme="minorBidi" w:hint="default"/>
        <w:b/>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0F514197"/>
    <w:multiLevelType w:val="hybridMultilevel"/>
    <w:tmpl w:val="58CCDCE0"/>
    <w:lvl w:ilvl="0" w:tplc="0C090001">
      <w:start w:val="1"/>
      <w:numFmt w:val="bullet"/>
      <w:lvlText w:val=""/>
      <w:lvlJc w:val="left"/>
      <w:pPr>
        <w:ind w:left="720" w:hanging="360"/>
      </w:pPr>
      <w:rPr>
        <w:rFonts w:ascii="Symbol" w:hAnsi="Symbol" w:hint="default"/>
      </w:rPr>
    </w:lvl>
    <w:lvl w:ilvl="1" w:tplc="2FFC2296">
      <w:start w:val="1"/>
      <w:numFmt w:val="bullet"/>
      <w:lvlText w:val=""/>
      <w:lvlJc w:val="left"/>
      <w:pPr>
        <w:ind w:left="1440" w:hanging="360"/>
      </w:pPr>
      <w:rPr>
        <w:rFonts w:ascii="Symbol" w:hAnsi="Symbol" w:hint="default"/>
      </w:rPr>
    </w:lvl>
    <w:lvl w:ilvl="2" w:tplc="0CC8C848">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2A4056"/>
    <w:multiLevelType w:val="hybridMultilevel"/>
    <w:tmpl w:val="F7647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6A3D2F"/>
    <w:multiLevelType w:val="hybridMultilevel"/>
    <w:tmpl w:val="0EFC38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F63DF7"/>
    <w:multiLevelType w:val="hybridMultilevel"/>
    <w:tmpl w:val="E618E360"/>
    <w:lvl w:ilvl="0" w:tplc="2FFC229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3870ED"/>
    <w:multiLevelType w:val="hybridMultilevel"/>
    <w:tmpl w:val="097C5990"/>
    <w:lvl w:ilvl="0" w:tplc="B5B682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080967"/>
    <w:multiLevelType w:val="hybridMultilevel"/>
    <w:tmpl w:val="F96E92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A7414FB"/>
    <w:multiLevelType w:val="hybridMultilevel"/>
    <w:tmpl w:val="3A1A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332727"/>
    <w:multiLevelType w:val="hybridMultilevel"/>
    <w:tmpl w:val="9398D5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B577FA9"/>
    <w:multiLevelType w:val="hybridMultilevel"/>
    <w:tmpl w:val="80A844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BDC718C"/>
    <w:multiLevelType w:val="hybridMultilevel"/>
    <w:tmpl w:val="B44E80D6"/>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6E1682"/>
    <w:multiLevelType w:val="hybridMultilevel"/>
    <w:tmpl w:val="7E4CC032"/>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316F36"/>
    <w:multiLevelType w:val="hybridMultilevel"/>
    <w:tmpl w:val="8556CF3A"/>
    <w:lvl w:ilvl="0" w:tplc="2FFC2296">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2DDD3878"/>
    <w:multiLevelType w:val="hybridMultilevel"/>
    <w:tmpl w:val="7BF6E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1584A9E"/>
    <w:multiLevelType w:val="hybridMultilevel"/>
    <w:tmpl w:val="8B5E1E86"/>
    <w:lvl w:ilvl="0" w:tplc="7B944D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9876D7"/>
    <w:multiLevelType w:val="hybridMultilevel"/>
    <w:tmpl w:val="6B681428"/>
    <w:lvl w:ilvl="0" w:tplc="4086B37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DA49D8"/>
    <w:multiLevelType w:val="hybridMultilevel"/>
    <w:tmpl w:val="C464ABD2"/>
    <w:lvl w:ilvl="0" w:tplc="B510BF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0B04CC"/>
    <w:multiLevelType w:val="hybridMultilevel"/>
    <w:tmpl w:val="91EEFC1E"/>
    <w:lvl w:ilvl="0" w:tplc="C03092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660558"/>
    <w:multiLevelType w:val="hybridMultilevel"/>
    <w:tmpl w:val="48BA8A28"/>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FD92A1A"/>
    <w:multiLevelType w:val="hybridMultilevel"/>
    <w:tmpl w:val="EF96DCBC"/>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3B332B"/>
    <w:multiLevelType w:val="hybridMultilevel"/>
    <w:tmpl w:val="68B204F2"/>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6C7D90"/>
    <w:multiLevelType w:val="hybridMultilevel"/>
    <w:tmpl w:val="ACCEF78E"/>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F748D9"/>
    <w:multiLevelType w:val="hybridMultilevel"/>
    <w:tmpl w:val="7EC4C4F0"/>
    <w:lvl w:ilvl="0" w:tplc="ABA2EA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91511C"/>
    <w:multiLevelType w:val="hybridMultilevel"/>
    <w:tmpl w:val="17429152"/>
    <w:lvl w:ilvl="0" w:tplc="90CEC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CA46F9"/>
    <w:multiLevelType w:val="hybridMultilevel"/>
    <w:tmpl w:val="96A0EDA2"/>
    <w:lvl w:ilvl="0" w:tplc="385C6C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1752E91"/>
    <w:multiLevelType w:val="multilevel"/>
    <w:tmpl w:val="33A82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6A829D9"/>
    <w:multiLevelType w:val="hybridMultilevel"/>
    <w:tmpl w:val="3FA86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1B6CEC"/>
    <w:multiLevelType w:val="hybridMultilevel"/>
    <w:tmpl w:val="69FE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3F361A"/>
    <w:multiLevelType w:val="hybridMultilevel"/>
    <w:tmpl w:val="567C4F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5C64433F"/>
    <w:multiLevelType w:val="hybridMultilevel"/>
    <w:tmpl w:val="395E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CF87178"/>
    <w:multiLevelType w:val="hybridMultilevel"/>
    <w:tmpl w:val="B066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DBA055F"/>
    <w:multiLevelType w:val="hybridMultilevel"/>
    <w:tmpl w:val="60F6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971B29"/>
    <w:multiLevelType w:val="hybridMultilevel"/>
    <w:tmpl w:val="3B2A4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FBE5959"/>
    <w:multiLevelType w:val="hybridMultilevel"/>
    <w:tmpl w:val="F9CED88C"/>
    <w:lvl w:ilvl="0" w:tplc="F8D82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F1683F"/>
    <w:multiLevelType w:val="hybridMultilevel"/>
    <w:tmpl w:val="FC202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FF75F4F"/>
    <w:multiLevelType w:val="hybridMultilevel"/>
    <w:tmpl w:val="27FC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3B1489"/>
    <w:multiLevelType w:val="hybridMultilevel"/>
    <w:tmpl w:val="F918A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A32599"/>
    <w:multiLevelType w:val="hybridMultilevel"/>
    <w:tmpl w:val="1B84E348"/>
    <w:lvl w:ilvl="0" w:tplc="5F28085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1E3EF0"/>
    <w:multiLevelType w:val="hybridMultilevel"/>
    <w:tmpl w:val="6768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EDD56DE"/>
    <w:multiLevelType w:val="hybridMultilevel"/>
    <w:tmpl w:val="E976D9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6F41533E"/>
    <w:multiLevelType w:val="hybridMultilevel"/>
    <w:tmpl w:val="9176FB38"/>
    <w:lvl w:ilvl="0" w:tplc="2FFC2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CC29FF"/>
    <w:multiLevelType w:val="hybridMultilevel"/>
    <w:tmpl w:val="C09216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0F93F68"/>
    <w:multiLevelType w:val="hybridMultilevel"/>
    <w:tmpl w:val="8316853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72365605"/>
    <w:multiLevelType w:val="hybridMultilevel"/>
    <w:tmpl w:val="4020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39F63F2"/>
    <w:multiLevelType w:val="hybridMultilevel"/>
    <w:tmpl w:val="14DC8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3B12716"/>
    <w:multiLevelType w:val="hybridMultilevel"/>
    <w:tmpl w:val="8AFC6508"/>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5440F9D"/>
    <w:multiLevelType w:val="hybridMultilevel"/>
    <w:tmpl w:val="44641772"/>
    <w:lvl w:ilvl="0" w:tplc="21843044">
      <w:start w:val="1"/>
      <w:numFmt w:val="decimal"/>
      <w:lvlText w:val="%1."/>
      <w:lvlJc w:val="left"/>
      <w:pPr>
        <w:ind w:left="360" w:hanging="360"/>
      </w:pPr>
      <w:rPr>
        <w:rFonts w:cs="Arial"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78E54A2F"/>
    <w:multiLevelType w:val="hybridMultilevel"/>
    <w:tmpl w:val="361A0A6E"/>
    <w:lvl w:ilvl="0" w:tplc="53C085F2">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abstractNumId w:val="29"/>
  </w:num>
  <w:num w:numId="2">
    <w:abstractNumId w:val="40"/>
  </w:num>
  <w:num w:numId="3">
    <w:abstractNumId w:val="32"/>
  </w:num>
  <w:num w:numId="4">
    <w:abstractNumId w:val="33"/>
  </w:num>
  <w:num w:numId="5">
    <w:abstractNumId w:val="44"/>
  </w:num>
  <w:num w:numId="6">
    <w:abstractNumId w:val="41"/>
  </w:num>
  <w:num w:numId="7">
    <w:abstractNumId w:val="0"/>
  </w:num>
  <w:num w:numId="8">
    <w:abstractNumId w:val="17"/>
  </w:num>
  <w:num w:numId="9">
    <w:abstractNumId w:val="5"/>
  </w:num>
  <w:num w:numId="10">
    <w:abstractNumId w:val="36"/>
  </w:num>
  <w:num w:numId="11">
    <w:abstractNumId w:val="8"/>
  </w:num>
  <w:num w:numId="12">
    <w:abstractNumId w:val="47"/>
  </w:num>
  <w:num w:numId="13">
    <w:abstractNumId w:val="43"/>
  </w:num>
  <w:num w:numId="14">
    <w:abstractNumId w:val="4"/>
  </w:num>
  <w:num w:numId="15">
    <w:abstractNumId w:val="3"/>
  </w:num>
  <w:num w:numId="16">
    <w:abstractNumId w:val="30"/>
  </w:num>
  <w:num w:numId="17">
    <w:abstractNumId w:val="9"/>
  </w:num>
  <w:num w:numId="18">
    <w:abstractNumId w:val="20"/>
  </w:num>
  <w:num w:numId="19">
    <w:abstractNumId w:val="14"/>
  </w:num>
  <w:num w:numId="20">
    <w:abstractNumId w:val="23"/>
  </w:num>
  <w:num w:numId="21">
    <w:abstractNumId w:val="22"/>
  </w:num>
  <w:num w:numId="22">
    <w:abstractNumId w:val="13"/>
  </w:num>
  <w:num w:numId="23">
    <w:abstractNumId w:val="1"/>
  </w:num>
  <w:num w:numId="24">
    <w:abstractNumId w:val="48"/>
  </w:num>
  <w:num w:numId="25">
    <w:abstractNumId w:val="10"/>
  </w:num>
  <w:num w:numId="26">
    <w:abstractNumId w:val="11"/>
  </w:num>
  <w:num w:numId="27">
    <w:abstractNumId w:val="15"/>
  </w:num>
  <w:num w:numId="28">
    <w:abstractNumId w:val="12"/>
  </w:num>
  <w:num w:numId="29">
    <w:abstractNumId w:val="46"/>
  </w:num>
  <w:num w:numId="30">
    <w:abstractNumId w:val="27"/>
  </w:num>
  <w:num w:numId="31">
    <w:abstractNumId w:val="21"/>
  </w:num>
  <w:num w:numId="32">
    <w:abstractNumId w:val="6"/>
  </w:num>
  <w:num w:numId="33">
    <w:abstractNumId w:val="25"/>
  </w:num>
  <w:num w:numId="34">
    <w:abstractNumId w:val="39"/>
  </w:num>
  <w:num w:numId="35">
    <w:abstractNumId w:val="35"/>
  </w:num>
  <w:num w:numId="36">
    <w:abstractNumId w:val="38"/>
  </w:num>
  <w:num w:numId="37">
    <w:abstractNumId w:val="45"/>
  </w:num>
  <w:num w:numId="38">
    <w:abstractNumId w:val="37"/>
  </w:num>
  <w:num w:numId="39">
    <w:abstractNumId w:val="2"/>
  </w:num>
  <w:num w:numId="40">
    <w:abstractNumId w:val="31"/>
  </w:num>
  <w:num w:numId="41">
    <w:abstractNumId w:val="49"/>
  </w:num>
  <w:num w:numId="42">
    <w:abstractNumId w:val="34"/>
  </w:num>
  <w:num w:numId="43">
    <w:abstractNumId w:val="16"/>
  </w:num>
  <w:num w:numId="44">
    <w:abstractNumId w:val="19"/>
  </w:num>
  <w:num w:numId="45">
    <w:abstractNumId w:val="7"/>
  </w:num>
  <w:num w:numId="46">
    <w:abstractNumId w:val="24"/>
  </w:num>
  <w:num w:numId="47">
    <w:abstractNumId w:val="18"/>
  </w:num>
  <w:num w:numId="48">
    <w:abstractNumId w:val="26"/>
  </w:num>
  <w:num w:numId="49">
    <w:abstractNumId w:val="42"/>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ry Burns">
    <w15:presenceInfo w15:providerId="Windows Live" w15:userId="4d4eeac1e75b5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94"/>
    <w:rsid w:val="00000BC3"/>
    <w:rsid w:val="00000F65"/>
    <w:rsid w:val="00000FF2"/>
    <w:rsid w:val="000024F1"/>
    <w:rsid w:val="00012BD9"/>
    <w:rsid w:val="000132DA"/>
    <w:rsid w:val="00013FCF"/>
    <w:rsid w:val="000142DB"/>
    <w:rsid w:val="00014F17"/>
    <w:rsid w:val="00015797"/>
    <w:rsid w:val="00016E2D"/>
    <w:rsid w:val="00016F3A"/>
    <w:rsid w:val="00017128"/>
    <w:rsid w:val="00017529"/>
    <w:rsid w:val="00017D2D"/>
    <w:rsid w:val="00020193"/>
    <w:rsid w:val="0002038E"/>
    <w:rsid w:val="000213EE"/>
    <w:rsid w:val="00024516"/>
    <w:rsid w:val="000310F7"/>
    <w:rsid w:val="00032986"/>
    <w:rsid w:val="00032EFE"/>
    <w:rsid w:val="000335F0"/>
    <w:rsid w:val="00033EC0"/>
    <w:rsid w:val="0003447C"/>
    <w:rsid w:val="000346FC"/>
    <w:rsid w:val="00035E39"/>
    <w:rsid w:val="00037317"/>
    <w:rsid w:val="00037F74"/>
    <w:rsid w:val="0004002D"/>
    <w:rsid w:val="00040E48"/>
    <w:rsid w:val="00045764"/>
    <w:rsid w:val="00053342"/>
    <w:rsid w:val="00056040"/>
    <w:rsid w:val="00057A64"/>
    <w:rsid w:val="00061ED5"/>
    <w:rsid w:val="00063C49"/>
    <w:rsid w:val="00064876"/>
    <w:rsid w:val="00071EA5"/>
    <w:rsid w:val="00074DCC"/>
    <w:rsid w:val="00075B92"/>
    <w:rsid w:val="00075E42"/>
    <w:rsid w:val="000776ED"/>
    <w:rsid w:val="00083CFE"/>
    <w:rsid w:val="00083E1E"/>
    <w:rsid w:val="00083FD9"/>
    <w:rsid w:val="00085356"/>
    <w:rsid w:val="000862DF"/>
    <w:rsid w:val="00086BFD"/>
    <w:rsid w:val="00091511"/>
    <w:rsid w:val="000A0424"/>
    <w:rsid w:val="000A0F83"/>
    <w:rsid w:val="000A240B"/>
    <w:rsid w:val="000A67C0"/>
    <w:rsid w:val="000B01C2"/>
    <w:rsid w:val="000B0604"/>
    <w:rsid w:val="000B1CD6"/>
    <w:rsid w:val="000B220E"/>
    <w:rsid w:val="000B75C9"/>
    <w:rsid w:val="000B790D"/>
    <w:rsid w:val="000C0BDA"/>
    <w:rsid w:val="000C5BC4"/>
    <w:rsid w:val="000C643F"/>
    <w:rsid w:val="000C6E8E"/>
    <w:rsid w:val="000C7B33"/>
    <w:rsid w:val="000D1FD0"/>
    <w:rsid w:val="000D36EB"/>
    <w:rsid w:val="000E0CBD"/>
    <w:rsid w:val="000E22A3"/>
    <w:rsid w:val="000E2BBE"/>
    <w:rsid w:val="000E59DE"/>
    <w:rsid w:val="000E6BF9"/>
    <w:rsid w:val="000F1490"/>
    <w:rsid w:val="000F1B81"/>
    <w:rsid w:val="000F7FC7"/>
    <w:rsid w:val="00102A04"/>
    <w:rsid w:val="001042F3"/>
    <w:rsid w:val="0011186E"/>
    <w:rsid w:val="00112491"/>
    <w:rsid w:val="001145A7"/>
    <w:rsid w:val="0011522E"/>
    <w:rsid w:val="00117AC8"/>
    <w:rsid w:val="00123E01"/>
    <w:rsid w:val="00124A7C"/>
    <w:rsid w:val="00125081"/>
    <w:rsid w:val="00127542"/>
    <w:rsid w:val="00127690"/>
    <w:rsid w:val="00130E6D"/>
    <w:rsid w:val="00134D10"/>
    <w:rsid w:val="00135BEE"/>
    <w:rsid w:val="001374CA"/>
    <w:rsid w:val="001379A4"/>
    <w:rsid w:val="001409F4"/>
    <w:rsid w:val="00141386"/>
    <w:rsid w:val="00141399"/>
    <w:rsid w:val="0014158D"/>
    <w:rsid w:val="00150C83"/>
    <w:rsid w:val="001536A8"/>
    <w:rsid w:val="00156004"/>
    <w:rsid w:val="0015609E"/>
    <w:rsid w:val="00160B49"/>
    <w:rsid w:val="001628F6"/>
    <w:rsid w:val="00162E4E"/>
    <w:rsid w:val="00163912"/>
    <w:rsid w:val="0016535B"/>
    <w:rsid w:val="00166D71"/>
    <w:rsid w:val="00167671"/>
    <w:rsid w:val="00171AED"/>
    <w:rsid w:val="00172337"/>
    <w:rsid w:val="00172F7D"/>
    <w:rsid w:val="00185F01"/>
    <w:rsid w:val="00187CA6"/>
    <w:rsid w:val="00191FDF"/>
    <w:rsid w:val="001945BD"/>
    <w:rsid w:val="00194D5E"/>
    <w:rsid w:val="001A0A0F"/>
    <w:rsid w:val="001A1818"/>
    <w:rsid w:val="001A45AB"/>
    <w:rsid w:val="001A6EC5"/>
    <w:rsid w:val="001B3075"/>
    <w:rsid w:val="001B3637"/>
    <w:rsid w:val="001B4BC7"/>
    <w:rsid w:val="001B67DA"/>
    <w:rsid w:val="001B77EB"/>
    <w:rsid w:val="001B79BB"/>
    <w:rsid w:val="001C3F72"/>
    <w:rsid w:val="001C50E5"/>
    <w:rsid w:val="001D045E"/>
    <w:rsid w:val="001D0E43"/>
    <w:rsid w:val="001D0F33"/>
    <w:rsid w:val="001D13F3"/>
    <w:rsid w:val="001D2A81"/>
    <w:rsid w:val="001D33EC"/>
    <w:rsid w:val="001D4F25"/>
    <w:rsid w:val="001D52F2"/>
    <w:rsid w:val="001D5BE3"/>
    <w:rsid w:val="001D6803"/>
    <w:rsid w:val="001D7714"/>
    <w:rsid w:val="001E2026"/>
    <w:rsid w:val="001E323F"/>
    <w:rsid w:val="001E66D5"/>
    <w:rsid w:val="001E7F75"/>
    <w:rsid w:val="001F3490"/>
    <w:rsid w:val="001F3B5F"/>
    <w:rsid w:val="001F4183"/>
    <w:rsid w:val="001F490C"/>
    <w:rsid w:val="001F4C44"/>
    <w:rsid w:val="001F4C8C"/>
    <w:rsid w:val="0020040A"/>
    <w:rsid w:val="002011B9"/>
    <w:rsid w:val="0020519E"/>
    <w:rsid w:val="00205825"/>
    <w:rsid w:val="002061AD"/>
    <w:rsid w:val="00207347"/>
    <w:rsid w:val="00210B0F"/>
    <w:rsid w:val="0021182C"/>
    <w:rsid w:val="00214734"/>
    <w:rsid w:val="00216688"/>
    <w:rsid w:val="002178AC"/>
    <w:rsid w:val="002209D3"/>
    <w:rsid w:val="00222FF3"/>
    <w:rsid w:val="0022344A"/>
    <w:rsid w:val="00226A42"/>
    <w:rsid w:val="00226A8C"/>
    <w:rsid w:val="00231721"/>
    <w:rsid w:val="00234134"/>
    <w:rsid w:val="00235932"/>
    <w:rsid w:val="002361F6"/>
    <w:rsid w:val="0024301F"/>
    <w:rsid w:val="00244B74"/>
    <w:rsid w:val="002451B7"/>
    <w:rsid w:val="0024539B"/>
    <w:rsid w:val="00245CA5"/>
    <w:rsid w:val="00246184"/>
    <w:rsid w:val="002473FD"/>
    <w:rsid w:val="00251407"/>
    <w:rsid w:val="00254F0F"/>
    <w:rsid w:val="00255C26"/>
    <w:rsid w:val="0025620E"/>
    <w:rsid w:val="002605F3"/>
    <w:rsid w:val="00260FF1"/>
    <w:rsid w:val="00262F0B"/>
    <w:rsid w:val="00264C0F"/>
    <w:rsid w:val="00265CB6"/>
    <w:rsid w:val="0026692C"/>
    <w:rsid w:val="00266A0D"/>
    <w:rsid w:val="00267EDB"/>
    <w:rsid w:val="002706C6"/>
    <w:rsid w:val="00271EAF"/>
    <w:rsid w:val="002758AA"/>
    <w:rsid w:val="002800B7"/>
    <w:rsid w:val="00280BA3"/>
    <w:rsid w:val="00281A7B"/>
    <w:rsid w:val="00282AF6"/>
    <w:rsid w:val="002847D4"/>
    <w:rsid w:val="00285946"/>
    <w:rsid w:val="00286EED"/>
    <w:rsid w:val="00286EFE"/>
    <w:rsid w:val="00287A89"/>
    <w:rsid w:val="002936CE"/>
    <w:rsid w:val="00294065"/>
    <w:rsid w:val="00294DC1"/>
    <w:rsid w:val="00294DDC"/>
    <w:rsid w:val="00295735"/>
    <w:rsid w:val="002959F4"/>
    <w:rsid w:val="00295B90"/>
    <w:rsid w:val="00295F31"/>
    <w:rsid w:val="00296732"/>
    <w:rsid w:val="002A0828"/>
    <w:rsid w:val="002A1F61"/>
    <w:rsid w:val="002A2B03"/>
    <w:rsid w:val="002A4DFD"/>
    <w:rsid w:val="002A53D9"/>
    <w:rsid w:val="002A5A7D"/>
    <w:rsid w:val="002A658E"/>
    <w:rsid w:val="002A691A"/>
    <w:rsid w:val="002A707B"/>
    <w:rsid w:val="002A7780"/>
    <w:rsid w:val="002A7F73"/>
    <w:rsid w:val="002B1F48"/>
    <w:rsid w:val="002B3930"/>
    <w:rsid w:val="002B3C84"/>
    <w:rsid w:val="002B5E3B"/>
    <w:rsid w:val="002C06F1"/>
    <w:rsid w:val="002C15BF"/>
    <w:rsid w:val="002C34A6"/>
    <w:rsid w:val="002C34BC"/>
    <w:rsid w:val="002C38C9"/>
    <w:rsid w:val="002D1E30"/>
    <w:rsid w:val="002D2C2B"/>
    <w:rsid w:val="002D3CED"/>
    <w:rsid w:val="002D4132"/>
    <w:rsid w:val="002D4FB1"/>
    <w:rsid w:val="002D607A"/>
    <w:rsid w:val="002D6325"/>
    <w:rsid w:val="002D6E40"/>
    <w:rsid w:val="002D7C1D"/>
    <w:rsid w:val="002F000E"/>
    <w:rsid w:val="002F0C6B"/>
    <w:rsid w:val="002F1329"/>
    <w:rsid w:val="002F36A6"/>
    <w:rsid w:val="002F4768"/>
    <w:rsid w:val="002F6E34"/>
    <w:rsid w:val="002F7A6D"/>
    <w:rsid w:val="002F7C90"/>
    <w:rsid w:val="002F7D86"/>
    <w:rsid w:val="003026C8"/>
    <w:rsid w:val="00303CBB"/>
    <w:rsid w:val="0030486B"/>
    <w:rsid w:val="00305E65"/>
    <w:rsid w:val="00307654"/>
    <w:rsid w:val="003112B0"/>
    <w:rsid w:val="00311F42"/>
    <w:rsid w:val="00313F46"/>
    <w:rsid w:val="003147D5"/>
    <w:rsid w:val="00315488"/>
    <w:rsid w:val="003164B1"/>
    <w:rsid w:val="00316A8F"/>
    <w:rsid w:val="00316F13"/>
    <w:rsid w:val="00320098"/>
    <w:rsid w:val="003214E2"/>
    <w:rsid w:val="00321737"/>
    <w:rsid w:val="003217E1"/>
    <w:rsid w:val="00322282"/>
    <w:rsid w:val="003269B0"/>
    <w:rsid w:val="00326D76"/>
    <w:rsid w:val="003277DF"/>
    <w:rsid w:val="003303BB"/>
    <w:rsid w:val="00331548"/>
    <w:rsid w:val="00332A7A"/>
    <w:rsid w:val="003338C0"/>
    <w:rsid w:val="003340A2"/>
    <w:rsid w:val="0033482D"/>
    <w:rsid w:val="00335977"/>
    <w:rsid w:val="0033655A"/>
    <w:rsid w:val="003450EC"/>
    <w:rsid w:val="003455E9"/>
    <w:rsid w:val="00351A6D"/>
    <w:rsid w:val="00361A1B"/>
    <w:rsid w:val="00363842"/>
    <w:rsid w:val="00363B69"/>
    <w:rsid w:val="00366BF5"/>
    <w:rsid w:val="0037069D"/>
    <w:rsid w:val="00371CC5"/>
    <w:rsid w:val="00372063"/>
    <w:rsid w:val="00372872"/>
    <w:rsid w:val="003735C1"/>
    <w:rsid w:val="0037526A"/>
    <w:rsid w:val="003806A6"/>
    <w:rsid w:val="0038110A"/>
    <w:rsid w:val="00381C99"/>
    <w:rsid w:val="00384608"/>
    <w:rsid w:val="0038729A"/>
    <w:rsid w:val="00390FB1"/>
    <w:rsid w:val="003926DD"/>
    <w:rsid w:val="00393041"/>
    <w:rsid w:val="003944A4"/>
    <w:rsid w:val="00394C69"/>
    <w:rsid w:val="003A01D7"/>
    <w:rsid w:val="003A04AB"/>
    <w:rsid w:val="003A214C"/>
    <w:rsid w:val="003A2473"/>
    <w:rsid w:val="003A6329"/>
    <w:rsid w:val="003A70B6"/>
    <w:rsid w:val="003B042C"/>
    <w:rsid w:val="003B5DEF"/>
    <w:rsid w:val="003C46D3"/>
    <w:rsid w:val="003C4A15"/>
    <w:rsid w:val="003C550A"/>
    <w:rsid w:val="003D07F5"/>
    <w:rsid w:val="003D2533"/>
    <w:rsid w:val="003D3A6A"/>
    <w:rsid w:val="003D7D47"/>
    <w:rsid w:val="003E2BC2"/>
    <w:rsid w:val="003E41CF"/>
    <w:rsid w:val="003E7F97"/>
    <w:rsid w:val="003F0D19"/>
    <w:rsid w:val="003F15AB"/>
    <w:rsid w:val="003F1CAA"/>
    <w:rsid w:val="00401B29"/>
    <w:rsid w:val="00402B32"/>
    <w:rsid w:val="0040347C"/>
    <w:rsid w:val="004041F2"/>
    <w:rsid w:val="0041412B"/>
    <w:rsid w:val="00414757"/>
    <w:rsid w:val="00415AC8"/>
    <w:rsid w:val="004167EF"/>
    <w:rsid w:val="0041694C"/>
    <w:rsid w:val="004172A3"/>
    <w:rsid w:val="004177E9"/>
    <w:rsid w:val="00421FA2"/>
    <w:rsid w:val="00422381"/>
    <w:rsid w:val="00422AC4"/>
    <w:rsid w:val="00423790"/>
    <w:rsid w:val="00423964"/>
    <w:rsid w:val="004256E7"/>
    <w:rsid w:val="00427A1E"/>
    <w:rsid w:val="00427A4B"/>
    <w:rsid w:val="004306BA"/>
    <w:rsid w:val="00431A22"/>
    <w:rsid w:val="00433230"/>
    <w:rsid w:val="00434189"/>
    <w:rsid w:val="0043634C"/>
    <w:rsid w:val="004366A0"/>
    <w:rsid w:val="00436D70"/>
    <w:rsid w:val="00440A8E"/>
    <w:rsid w:val="004427A7"/>
    <w:rsid w:val="00445E1E"/>
    <w:rsid w:val="004473C9"/>
    <w:rsid w:val="004530BC"/>
    <w:rsid w:val="00453F68"/>
    <w:rsid w:val="004542F2"/>
    <w:rsid w:val="004628D7"/>
    <w:rsid w:val="00462A56"/>
    <w:rsid w:val="0046400D"/>
    <w:rsid w:val="0046444C"/>
    <w:rsid w:val="004648C6"/>
    <w:rsid w:val="00467315"/>
    <w:rsid w:val="00467BBE"/>
    <w:rsid w:val="00470504"/>
    <w:rsid w:val="00471F13"/>
    <w:rsid w:val="00477F5F"/>
    <w:rsid w:val="004820A7"/>
    <w:rsid w:val="004824DD"/>
    <w:rsid w:val="0048266D"/>
    <w:rsid w:val="004826C0"/>
    <w:rsid w:val="00483DC1"/>
    <w:rsid w:val="004843F9"/>
    <w:rsid w:val="00485F93"/>
    <w:rsid w:val="00486324"/>
    <w:rsid w:val="004908DF"/>
    <w:rsid w:val="00490B5D"/>
    <w:rsid w:val="00493273"/>
    <w:rsid w:val="00497393"/>
    <w:rsid w:val="004A1EAD"/>
    <w:rsid w:val="004A1F59"/>
    <w:rsid w:val="004A512F"/>
    <w:rsid w:val="004A6348"/>
    <w:rsid w:val="004A6BC2"/>
    <w:rsid w:val="004A75B2"/>
    <w:rsid w:val="004A789D"/>
    <w:rsid w:val="004B2881"/>
    <w:rsid w:val="004B428F"/>
    <w:rsid w:val="004B6746"/>
    <w:rsid w:val="004B6B02"/>
    <w:rsid w:val="004B6EE9"/>
    <w:rsid w:val="004C0333"/>
    <w:rsid w:val="004C0BEE"/>
    <w:rsid w:val="004C0DAD"/>
    <w:rsid w:val="004C4E7D"/>
    <w:rsid w:val="004C515E"/>
    <w:rsid w:val="004C5DF7"/>
    <w:rsid w:val="004C701A"/>
    <w:rsid w:val="004D2822"/>
    <w:rsid w:val="004D4804"/>
    <w:rsid w:val="004D4DC5"/>
    <w:rsid w:val="004D7BDB"/>
    <w:rsid w:val="004E09A3"/>
    <w:rsid w:val="004E0A94"/>
    <w:rsid w:val="004E4C65"/>
    <w:rsid w:val="004E4C86"/>
    <w:rsid w:val="004E5822"/>
    <w:rsid w:val="004E5AB5"/>
    <w:rsid w:val="004F0DF1"/>
    <w:rsid w:val="004F21C0"/>
    <w:rsid w:val="004F3E64"/>
    <w:rsid w:val="004F663B"/>
    <w:rsid w:val="004F7144"/>
    <w:rsid w:val="00502B66"/>
    <w:rsid w:val="00502F93"/>
    <w:rsid w:val="00505136"/>
    <w:rsid w:val="00507201"/>
    <w:rsid w:val="005073C4"/>
    <w:rsid w:val="005077AD"/>
    <w:rsid w:val="00507F8D"/>
    <w:rsid w:val="00510992"/>
    <w:rsid w:val="00513FD1"/>
    <w:rsid w:val="00514EAF"/>
    <w:rsid w:val="00521904"/>
    <w:rsid w:val="005313AE"/>
    <w:rsid w:val="00532204"/>
    <w:rsid w:val="005345DD"/>
    <w:rsid w:val="00535FCB"/>
    <w:rsid w:val="00536811"/>
    <w:rsid w:val="0053698C"/>
    <w:rsid w:val="00536FBA"/>
    <w:rsid w:val="00544536"/>
    <w:rsid w:val="00545283"/>
    <w:rsid w:val="00546424"/>
    <w:rsid w:val="00550A4E"/>
    <w:rsid w:val="0055327D"/>
    <w:rsid w:val="005564C7"/>
    <w:rsid w:val="005635B6"/>
    <w:rsid w:val="0056724E"/>
    <w:rsid w:val="005679AF"/>
    <w:rsid w:val="00567A30"/>
    <w:rsid w:val="00571715"/>
    <w:rsid w:val="00575EEC"/>
    <w:rsid w:val="00576E91"/>
    <w:rsid w:val="00577435"/>
    <w:rsid w:val="005776A0"/>
    <w:rsid w:val="00580753"/>
    <w:rsid w:val="00581FFF"/>
    <w:rsid w:val="00582594"/>
    <w:rsid w:val="00583060"/>
    <w:rsid w:val="005831BA"/>
    <w:rsid w:val="00584860"/>
    <w:rsid w:val="00584D3E"/>
    <w:rsid w:val="00591BEE"/>
    <w:rsid w:val="005930E4"/>
    <w:rsid w:val="005A3BDB"/>
    <w:rsid w:val="005A3D96"/>
    <w:rsid w:val="005B1438"/>
    <w:rsid w:val="005B19AA"/>
    <w:rsid w:val="005B23A4"/>
    <w:rsid w:val="005B2814"/>
    <w:rsid w:val="005B7702"/>
    <w:rsid w:val="005C0CEE"/>
    <w:rsid w:val="005C1C72"/>
    <w:rsid w:val="005C36E6"/>
    <w:rsid w:val="005C3F7C"/>
    <w:rsid w:val="005C676C"/>
    <w:rsid w:val="005D110C"/>
    <w:rsid w:val="005D4A87"/>
    <w:rsid w:val="005E011C"/>
    <w:rsid w:val="005E38BB"/>
    <w:rsid w:val="005E57D8"/>
    <w:rsid w:val="005E5A7B"/>
    <w:rsid w:val="005E6631"/>
    <w:rsid w:val="005E7549"/>
    <w:rsid w:val="005F035E"/>
    <w:rsid w:val="005F0778"/>
    <w:rsid w:val="005F1E67"/>
    <w:rsid w:val="005F4D4A"/>
    <w:rsid w:val="005F65C4"/>
    <w:rsid w:val="005F6732"/>
    <w:rsid w:val="005F7815"/>
    <w:rsid w:val="00600E88"/>
    <w:rsid w:val="00602451"/>
    <w:rsid w:val="0060311C"/>
    <w:rsid w:val="00604F7D"/>
    <w:rsid w:val="00607542"/>
    <w:rsid w:val="00616B0D"/>
    <w:rsid w:val="00616DCD"/>
    <w:rsid w:val="006170EA"/>
    <w:rsid w:val="006172B2"/>
    <w:rsid w:val="006178AD"/>
    <w:rsid w:val="00620B2D"/>
    <w:rsid w:val="00623A7C"/>
    <w:rsid w:val="00623FD5"/>
    <w:rsid w:val="0062426B"/>
    <w:rsid w:val="00625901"/>
    <w:rsid w:val="00626F38"/>
    <w:rsid w:val="0063110B"/>
    <w:rsid w:val="00636D72"/>
    <w:rsid w:val="00637A1F"/>
    <w:rsid w:val="00637F01"/>
    <w:rsid w:val="00645529"/>
    <w:rsid w:val="00645D97"/>
    <w:rsid w:val="006518C2"/>
    <w:rsid w:val="00656930"/>
    <w:rsid w:val="00657CC2"/>
    <w:rsid w:val="00660F17"/>
    <w:rsid w:val="00661597"/>
    <w:rsid w:val="00664353"/>
    <w:rsid w:val="00665956"/>
    <w:rsid w:val="00667B08"/>
    <w:rsid w:val="00673620"/>
    <w:rsid w:val="006757FE"/>
    <w:rsid w:val="00682838"/>
    <w:rsid w:val="00684BB3"/>
    <w:rsid w:val="00686C7B"/>
    <w:rsid w:val="00690D6E"/>
    <w:rsid w:val="00694E2F"/>
    <w:rsid w:val="006A16D8"/>
    <w:rsid w:val="006A18AE"/>
    <w:rsid w:val="006A3780"/>
    <w:rsid w:val="006B30F4"/>
    <w:rsid w:val="006B3C08"/>
    <w:rsid w:val="006B4022"/>
    <w:rsid w:val="006B5C2A"/>
    <w:rsid w:val="006C0A5D"/>
    <w:rsid w:val="006C1449"/>
    <w:rsid w:val="006C1D95"/>
    <w:rsid w:val="006C279C"/>
    <w:rsid w:val="006C3D66"/>
    <w:rsid w:val="006C5BD6"/>
    <w:rsid w:val="006C716B"/>
    <w:rsid w:val="006C71F7"/>
    <w:rsid w:val="006D07A2"/>
    <w:rsid w:val="006D1AB5"/>
    <w:rsid w:val="006D265F"/>
    <w:rsid w:val="006D2DFE"/>
    <w:rsid w:val="006D4DED"/>
    <w:rsid w:val="006D5DD7"/>
    <w:rsid w:val="006D6A10"/>
    <w:rsid w:val="006E2FF5"/>
    <w:rsid w:val="006E4DAB"/>
    <w:rsid w:val="006E4F98"/>
    <w:rsid w:val="006E57EA"/>
    <w:rsid w:val="006E6ACD"/>
    <w:rsid w:val="006F0FE5"/>
    <w:rsid w:val="006F3664"/>
    <w:rsid w:val="006F63AA"/>
    <w:rsid w:val="006F6A4C"/>
    <w:rsid w:val="007029E0"/>
    <w:rsid w:val="007037C2"/>
    <w:rsid w:val="00706820"/>
    <w:rsid w:val="00707022"/>
    <w:rsid w:val="0070761E"/>
    <w:rsid w:val="00711596"/>
    <w:rsid w:val="00712845"/>
    <w:rsid w:val="00714047"/>
    <w:rsid w:val="007203E8"/>
    <w:rsid w:val="007208E0"/>
    <w:rsid w:val="007215AF"/>
    <w:rsid w:val="0073077A"/>
    <w:rsid w:val="007310F8"/>
    <w:rsid w:val="0073279E"/>
    <w:rsid w:val="007351F8"/>
    <w:rsid w:val="00737555"/>
    <w:rsid w:val="00742151"/>
    <w:rsid w:val="00742F64"/>
    <w:rsid w:val="00743707"/>
    <w:rsid w:val="00744739"/>
    <w:rsid w:val="00744CAF"/>
    <w:rsid w:val="007504AA"/>
    <w:rsid w:val="007515D0"/>
    <w:rsid w:val="007524CA"/>
    <w:rsid w:val="00754B93"/>
    <w:rsid w:val="007621D4"/>
    <w:rsid w:val="00763983"/>
    <w:rsid w:val="007646D1"/>
    <w:rsid w:val="007648A2"/>
    <w:rsid w:val="00765FCC"/>
    <w:rsid w:val="0076617D"/>
    <w:rsid w:val="007715AF"/>
    <w:rsid w:val="00772B87"/>
    <w:rsid w:val="007755D9"/>
    <w:rsid w:val="00780567"/>
    <w:rsid w:val="00783833"/>
    <w:rsid w:val="0078445C"/>
    <w:rsid w:val="00786B60"/>
    <w:rsid w:val="007910E4"/>
    <w:rsid w:val="00796352"/>
    <w:rsid w:val="00796546"/>
    <w:rsid w:val="007A176F"/>
    <w:rsid w:val="007A5E50"/>
    <w:rsid w:val="007A6EB1"/>
    <w:rsid w:val="007A7C73"/>
    <w:rsid w:val="007B1B98"/>
    <w:rsid w:val="007B3EDE"/>
    <w:rsid w:val="007B5950"/>
    <w:rsid w:val="007C05CF"/>
    <w:rsid w:val="007C2DA9"/>
    <w:rsid w:val="007C5301"/>
    <w:rsid w:val="007C6275"/>
    <w:rsid w:val="007C6C0E"/>
    <w:rsid w:val="007C6C64"/>
    <w:rsid w:val="007D12DA"/>
    <w:rsid w:val="007D1481"/>
    <w:rsid w:val="007D18B3"/>
    <w:rsid w:val="007D3FA3"/>
    <w:rsid w:val="007D486E"/>
    <w:rsid w:val="007D514F"/>
    <w:rsid w:val="007D6810"/>
    <w:rsid w:val="007D7C57"/>
    <w:rsid w:val="007E0119"/>
    <w:rsid w:val="007E1618"/>
    <w:rsid w:val="007E2127"/>
    <w:rsid w:val="007E26DD"/>
    <w:rsid w:val="007E2D99"/>
    <w:rsid w:val="007E4E80"/>
    <w:rsid w:val="007E7960"/>
    <w:rsid w:val="007F18F1"/>
    <w:rsid w:val="007F1E94"/>
    <w:rsid w:val="007F3A59"/>
    <w:rsid w:val="007F463D"/>
    <w:rsid w:val="007F55D6"/>
    <w:rsid w:val="007F5A2F"/>
    <w:rsid w:val="007F6BEF"/>
    <w:rsid w:val="008009F5"/>
    <w:rsid w:val="00805A76"/>
    <w:rsid w:val="00807677"/>
    <w:rsid w:val="00810D41"/>
    <w:rsid w:val="00810EE1"/>
    <w:rsid w:val="008127A7"/>
    <w:rsid w:val="0081501C"/>
    <w:rsid w:val="00816519"/>
    <w:rsid w:val="0081695A"/>
    <w:rsid w:val="0082182C"/>
    <w:rsid w:val="00822D0C"/>
    <w:rsid w:val="0082403E"/>
    <w:rsid w:val="00824E0A"/>
    <w:rsid w:val="00825A00"/>
    <w:rsid w:val="00826378"/>
    <w:rsid w:val="00830B42"/>
    <w:rsid w:val="00832E49"/>
    <w:rsid w:val="00833AF3"/>
    <w:rsid w:val="00836804"/>
    <w:rsid w:val="00840443"/>
    <w:rsid w:val="0084160F"/>
    <w:rsid w:val="00842311"/>
    <w:rsid w:val="008424BC"/>
    <w:rsid w:val="0084292B"/>
    <w:rsid w:val="00842BD5"/>
    <w:rsid w:val="00843834"/>
    <w:rsid w:val="00844C22"/>
    <w:rsid w:val="0084538E"/>
    <w:rsid w:val="00855373"/>
    <w:rsid w:val="00856EDB"/>
    <w:rsid w:val="00860E83"/>
    <w:rsid w:val="008619BE"/>
    <w:rsid w:val="00862BAA"/>
    <w:rsid w:val="00864AAB"/>
    <w:rsid w:val="00864BA2"/>
    <w:rsid w:val="008721DE"/>
    <w:rsid w:val="00873BF4"/>
    <w:rsid w:val="00874EB7"/>
    <w:rsid w:val="00882961"/>
    <w:rsid w:val="0088380A"/>
    <w:rsid w:val="00884E6F"/>
    <w:rsid w:val="00885F2B"/>
    <w:rsid w:val="00890B3C"/>
    <w:rsid w:val="00891B26"/>
    <w:rsid w:val="00893041"/>
    <w:rsid w:val="00895652"/>
    <w:rsid w:val="008A0037"/>
    <w:rsid w:val="008A0862"/>
    <w:rsid w:val="008A5E55"/>
    <w:rsid w:val="008A60F4"/>
    <w:rsid w:val="008A6121"/>
    <w:rsid w:val="008A7CE4"/>
    <w:rsid w:val="008A7F0A"/>
    <w:rsid w:val="008B15EF"/>
    <w:rsid w:val="008B23D4"/>
    <w:rsid w:val="008B568F"/>
    <w:rsid w:val="008B6226"/>
    <w:rsid w:val="008C2371"/>
    <w:rsid w:val="008C30BA"/>
    <w:rsid w:val="008C390B"/>
    <w:rsid w:val="008C3D19"/>
    <w:rsid w:val="008C41F4"/>
    <w:rsid w:val="008C66EF"/>
    <w:rsid w:val="008D098B"/>
    <w:rsid w:val="008D0BAC"/>
    <w:rsid w:val="008D46FA"/>
    <w:rsid w:val="008E27A5"/>
    <w:rsid w:val="008E46E4"/>
    <w:rsid w:val="008E48A6"/>
    <w:rsid w:val="008E5EEF"/>
    <w:rsid w:val="008E6BE4"/>
    <w:rsid w:val="008E7674"/>
    <w:rsid w:val="008F1952"/>
    <w:rsid w:val="008F4E1C"/>
    <w:rsid w:val="008F65E1"/>
    <w:rsid w:val="008F73CE"/>
    <w:rsid w:val="00901952"/>
    <w:rsid w:val="009106BD"/>
    <w:rsid w:val="009108B3"/>
    <w:rsid w:val="0091578B"/>
    <w:rsid w:val="00915DDF"/>
    <w:rsid w:val="00916932"/>
    <w:rsid w:val="009257CC"/>
    <w:rsid w:val="00925878"/>
    <w:rsid w:val="009270A2"/>
    <w:rsid w:val="00927AFC"/>
    <w:rsid w:val="00930685"/>
    <w:rsid w:val="0093201E"/>
    <w:rsid w:val="009333A5"/>
    <w:rsid w:val="00934914"/>
    <w:rsid w:val="0093614C"/>
    <w:rsid w:val="009361DD"/>
    <w:rsid w:val="009508B3"/>
    <w:rsid w:val="0095146C"/>
    <w:rsid w:val="009526C8"/>
    <w:rsid w:val="00953151"/>
    <w:rsid w:val="00954A6B"/>
    <w:rsid w:val="0095727B"/>
    <w:rsid w:val="00964526"/>
    <w:rsid w:val="00965D3C"/>
    <w:rsid w:val="00965E64"/>
    <w:rsid w:val="009724A6"/>
    <w:rsid w:val="00972B4A"/>
    <w:rsid w:val="00973DEA"/>
    <w:rsid w:val="00976FA1"/>
    <w:rsid w:val="00977949"/>
    <w:rsid w:val="00980E71"/>
    <w:rsid w:val="009813D4"/>
    <w:rsid w:val="009838EC"/>
    <w:rsid w:val="00985A29"/>
    <w:rsid w:val="00986D9C"/>
    <w:rsid w:val="00987D58"/>
    <w:rsid w:val="00987F71"/>
    <w:rsid w:val="009973D0"/>
    <w:rsid w:val="009B22DE"/>
    <w:rsid w:val="009B246B"/>
    <w:rsid w:val="009B4AAF"/>
    <w:rsid w:val="009B58DC"/>
    <w:rsid w:val="009B6C6C"/>
    <w:rsid w:val="009C1F31"/>
    <w:rsid w:val="009C234C"/>
    <w:rsid w:val="009C5734"/>
    <w:rsid w:val="009C7239"/>
    <w:rsid w:val="009C7757"/>
    <w:rsid w:val="009D1313"/>
    <w:rsid w:val="009D1820"/>
    <w:rsid w:val="009D2CFB"/>
    <w:rsid w:val="009D4461"/>
    <w:rsid w:val="009E1701"/>
    <w:rsid w:val="009E3A78"/>
    <w:rsid w:val="009E440D"/>
    <w:rsid w:val="009E4AF5"/>
    <w:rsid w:val="009E763B"/>
    <w:rsid w:val="009F08A7"/>
    <w:rsid w:val="009F2257"/>
    <w:rsid w:val="009F56C5"/>
    <w:rsid w:val="00A013DE"/>
    <w:rsid w:val="00A02D9D"/>
    <w:rsid w:val="00A0499D"/>
    <w:rsid w:val="00A06994"/>
    <w:rsid w:val="00A10493"/>
    <w:rsid w:val="00A11730"/>
    <w:rsid w:val="00A1188A"/>
    <w:rsid w:val="00A11A3E"/>
    <w:rsid w:val="00A11E18"/>
    <w:rsid w:val="00A152FD"/>
    <w:rsid w:val="00A17CEB"/>
    <w:rsid w:val="00A21D6A"/>
    <w:rsid w:val="00A235A6"/>
    <w:rsid w:val="00A2617D"/>
    <w:rsid w:val="00A27DE6"/>
    <w:rsid w:val="00A3066C"/>
    <w:rsid w:val="00A31F6F"/>
    <w:rsid w:val="00A32D15"/>
    <w:rsid w:val="00A332CE"/>
    <w:rsid w:val="00A37C0A"/>
    <w:rsid w:val="00A415A2"/>
    <w:rsid w:val="00A45B25"/>
    <w:rsid w:val="00A46872"/>
    <w:rsid w:val="00A524C0"/>
    <w:rsid w:val="00A53112"/>
    <w:rsid w:val="00A56FE5"/>
    <w:rsid w:val="00A57011"/>
    <w:rsid w:val="00A5739D"/>
    <w:rsid w:val="00A604FF"/>
    <w:rsid w:val="00A61279"/>
    <w:rsid w:val="00A61E7D"/>
    <w:rsid w:val="00A631A7"/>
    <w:rsid w:val="00A6331A"/>
    <w:rsid w:val="00A646F1"/>
    <w:rsid w:val="00A72841"/>
    <w:rsid w:val="00A72F3D"/>
    <w:rsid w:val="00A73DB1"/>
    <w:rsid w:val="00A76CBC"/>
    <w:rsid w:val="00A77798"/>
    <w:rsid w:val="00A84DB9"/>
    <w:rsid w:val="00A85D2E"/>
    <w:rsid w:val="00A87616"/>
    <w:rsid w:val="00A910BB"/>
    <w:rsid w:val="00A91F31"/>
    <w:rsid w:val="00A938CB"/>
    <w:rsid w:val="00A94008"/>
    <w:rsid w:val="00A948F6"/>
    <w:rsid w:val="00A96066"/>
    <w:rsid w:val="00A96FE2"/>
    <w:rsid w:val="00A977F7"/>
    <w:rsid w:val="00A97EC7"/>
    <w:rsid w:val="00AA08BC"/>
    <w:rsid w:val="00AA0C7B"/>
    <w:rsid w:val="00AA13C9"/>
    <w:rsid w:val="00AA26C2"/>
    <w:rsid w:val="00AA3270"/>
    <w:rsid w:val="00AA3495"/>
    <w:rsid w:val="00AA3824"/>
    <w:rsid w:val="00AB02AA"/>
    <w:rsid w:val="00AB45AB"/>
    <w:rsid w:val="00AB5A67"/>
    <w:rsid w:val="00AB790C"/>
    <w:rsid w:val="00AC04F4"/>
    <w:rsid w:val="00AC4E8D"/>
    <w:rsid w:val="00AD005C"/>
    <w:rsid w:val="00AD044F"/>
    <w:rsid w:val="00AD4DA6"/>
    <w:rsid w:val="00AD628D"/>
    <w:rsid w:val="00AD70F8"/>
    <w:rsid w:val="00AE13EB"/>
    <w:rsid w:val="00AE1E51"/>
    <w:rsid w:val="00AE22A7"/>
    <w:rsid w:val="00AE4B7C"/>
    <w:rsid w:val="00AE6BB0"/>
    <w:rsid w:val="00AF1820"/>
    <w:rsid w:val="00AF1B6A"/>
    <w:rsid w:val="00AF449F"/>
    <w:rsid w:val="00AF491B"/>
    <w:rsid w:val="00AF6685"/>
    <w:rsid w:val="00AF73FF"/>
    <w:rsid w:val="00B00CBB"/>
    <w:rsid w:val="00B00FA7"/>
    <w:rsid w:val="00B016C7"/>
    <w:rsid w:val="00B02D41"/>
    <w:rsid w:val="00B050D9"/>
    <w:rsid w:val="00B05BEC"/>
    <w:rsid w:val="00B05D3B"/>
    <w:rsid w:val="00B13171"/>
    <w:rsid w:val="00B13C38"/>
    <w:rsid w:val="00B140C5"/>
    <w:rsid w:val="00B148E8"/>
    <w:rsid w:val="00B20A85"/>
    <w:rsid w:val="00B217B7"/>
    <w:rsid w:val="00B2398C"/>
    <w:rsid w:val="00B2752F"/>
    <w:rsid w:val="00B27559"/>
    <w:rsid w:val="00B27A56"/>
    <w:rsid w:val="00B327D4"/>
    <w:rsid w:val="00B33F70"/>
    <w:rsid w:val="00B3449D"/>
    <w:rsid w:val="00B37CDA"/>
    <w:rsid w:val="00B4042E"/>
    <w:rsid w:val="00B41622"/>
    <w:rsid w:val="00B454F4"/>
    <w:rsid w:val="00B45B78"/>
    <w:rsid w:val="00B5052B"/>
    <w:rsid w:val="00B513D5"/>
    <w:rsid w:val="00B52BD8"/>
    <w:rsid w:val="00B545F9"/>
    <w:rsid w:val="00B54DFF"/>
    <w:rsid w:val="00B56E97"/>
    <w:rsid w:val="00B60E51"/>
    <w:rsid w:val="00B61637"/>
    <w:rsid w:val="00B61818"/>
    <w:rsid w:val="00B621D2"/>
    <w:rsid w:val="00B62DCF"/>
    <w:rsid w:val="00B648A8"/>
    <w:rsid w:val="00B670D4"/>
    <w:rsid w:val="00B74324"/>
    <w:rsid w:val="00B74B63"/>
    <w:rsid w:val="00B7656E"/>
    <w:rsid w:val="00B76A31"/>
    <w:rsid w:val="00B77E54"/>
    <w:rsid w:val="00B80171"/>
    <w:rsid w:val="00B8421C"/>
    <w:rsid w:val="00B85AE8"/>
    <w:rsid w:val="00B865C7"/>
    <w:rsid w:val="00B8780E"/>
    <w:rsid w:val="00B90415"/>
    <w:rsid w:val="00B90E53"/>
    <w:rsid w:val="00B949C8"/>
    <w:rsid w:val="00B94D02"/>
    <w:rsid w:val="00B953D7"/>
    <w:rsid w:val="00B96D25"/>
    <w:rsid w:val="00B9751B"/>
    <w:rsid w:val="00BA2939"/>
    <w:rsid w:val="00BA4677"/>
    <w:rsid w:val="00BA4765"/>
    <w:rsid w:val="00BA7432"/>
    <w:rsid w:val="00BB528B"/>
    <w:rsid w:val="00BB69A4"/>
    <w:rsid w:val="00BC1072"/>
    <w:rsid w:val="00BC250B"/>
    <w:rsid w:val="00BC4788"/>
    <w:rsid w:val="00BC47C9"/>
    <w:rsid w:val="00BC5E32"/>
    <w:rsid w:val="00BC6E29"/>
    <w:rsid w:val="00BC7145"/>
    <w:rsid w:val="00BE0A47"/>
    <w:rsid w:val="00BE2665"/>
    <w:rsid w:val="00BE2FE8"/>
    <w:rsid w:val="00BE7C08"/>
    <w:rsid w:val="00BF0F80"/>
    <w:rsid w:val="00BF1F15"/>
    <w:rsid w:val="00BF33F4"/>
    <w:rsid w:val="00BF35DB"/>
    <w:rsid w:val="00BF5B75"/>
    <w:rsid w:val="00BF6E26"/>
    <w:rsid w:val="00BF7673"/>
    <w:rsid w:val="00C007E2"/>
    <w:rsid w:val="00C008FE"/>
    <w:rsid w:val="00C00F2E"/>
    <w:rsid w:val="00C01197"/>
    <w:rsid w:val="00C0156B"/>
    <w:rsid w:val="00C01575"/>
    <w:rsid w:val="00C02ACD"/>
    <w:rsid w:val="00C05F4C"/>
    <w:rsid w:val="00C064B2"/>
    <w:rsid w:val="00C0794D"/>
    <w:rsid w:val="00C16DBE"/>
    <w:rsid w:val="00C179F3"/>
    <w:rsid w:val="00C2072A"/>
    <w:rsid w:val="00C26B0E"/>
    <w:rsid w:val="00C27354"/>
    <w:rsid w:val="00C27636"/>
    <w:rsid w:val="00C33434"/>
    <w:rsid w:val="00C3431C"/>
    <w:rsid w:val="00C376F3"/>
    <w:rsid w:val="00C41D0B"/>
    <w:rsid w:val="00C42159"/>
    <w:rsid w:val="00C43A96"/>
    <w:rsid w:val="00C454BA"/>
    <w:rsid w:val="00C46463"/>
    <w:rsid w:val="00C46786"/>
    <w:rsid w:val="00C47FD7"/>
    <w:rsid w:val="00C518CB"/>
    <w:rsid w:val="00C52C64"/>
    <w:rsid w:val="00C534EA"/>
    <w:rsid w:val="00C5395A"/>
    <w:rsid w:val="00C54163"/>
    <w:rsid w:val="00C55E68"/>
    <w:rsid w:val="00C57732"/>
    <w:rsid w:val="00C579B1"/>
    <w:rsid w:val="00C57E9B"/>
    <w:rsid w:val="00C60E8C"/>
    <w:rsid w:val="00C64E11"/>
    <w:rsid w:val="00C6667A"/>
    <w:rsid w:val="00C67716"/>
    <w:rsid w:val="00C70620"/>
    <w:rsid w:val="00C71060"/>
    <w:rsid w:val="00C71BE4"/>
    <w:rsid w:val="00C728B2"/>
    <w:rsid w:val="00C73C69"/>
    <w:rsid w:val="00C81743"/>
    <w:rsid w:val="00C84D70"/>
    <w:rsid w:val="00C851C1"/>
    <w:rsid w:val="00C86A7A"/>
    <w:rsid w:val="00C87607"/>
    <w:rsid w:val="00C876C8"/>
    <w:rsid w:val="00C91026"/>
    <w:rsid w:val="00C93147"/>
    <w:rsid w:val="00C94A15"/>
    <w:rsid w:val="00C95436"/>
    <w:rsid w:val="00C956DE"/>
    <w:rsid w:val="00C97C7D"/>
    <w:rsid w:val="00CA1435"/>
    <w:rsid w:val="00CA38A9"/>
    <w:rsid w:val="00CA6D49"/>
    <w:rsid w:val="00CB075F"/>
    <w:rsid w:val="00CB0C3D"/>
    <w:rsid w:val="00CB27DD"/>
    <w:rsid w:val="00CB3D26"/>
    <w:rsid w:val="00CB43D8"/>
    <w:rsid w:val="00CB6EE8"/>
    <w:rsid w:val="00CB7E44"/>
    <w:rsid w:val="00CC125E"/>
    <w:rsid w:val="00CC1285"/>
    <w:rsid w:val="00CC2B5F"/>
    <w:rsid w:val="00CC42EB"/>
    <w:rsid w:val="00CC4FED"/>
    <w:rsid w:val="00CC522A"/>
    <w:rsid w:val="00CC5762"/>
    <w:rsid w:val="00CC7C56"/>
    <w:rsid w:val="00CD0A42"/>
    <w:rsid w:val="00CD2DE0"/>
    <w:rsid w:val="00CD57A1"/>
    <w:rsid w:val="00CE0B2D"/>
    <w:rsid w:val="00CE361B"/>
    <w:rsid w:val="00CE683B"/>
    <w:rsid w:val="00CE73B3"/>
    <w:rsid w:val="00CF10FF"/>
    <w:rsid w:val="00CF181A"/>
    <w:rsid w:val="00CF1FA3"/>
    <w:rsid w:val="00CF474E"/>
    <w:rsid w:val="00CF72A4"/>
    <w:rsid w:val="00D00E89"/>
    <w:rsid w:val="00D0353C"/>
    <w:rsid w:val="00D06E76"/>
    <w:rsid w:val="00D07EAE"/>
    <w:rsid w:val="00D12A8D"/>
    <w:rsid w:val="00D173B7"/>
    <w:rsid w:val="00D2170E"/>
    <w:rsid w:val="00D22DC5"/>
    <w:rsid w:val="00D26B55"/>
    <w:rsid w:val="00D271F9"/>
    <w:rsid w:val="00D27C7F"/>
    <w:rsid w:val="00D31279"/>
    <w:rsid w:val="00D32B14"/>
    <w:rsid w:val="00D37BBC"/>
    <w:rsid w:val="00D43069"/>
    <w:rsid w:val="00D44E68"/>
    <w:rsid w:val="00D5284D"/>
    <w:rsid w:val="00D52BD6"/>
    <w:rsid w:val="00D53A0F"/>
    <w:rsid w:val="00D54A67"/>
    <w:rsid w:val="00D56DA6"/>
    <w:rsid w:val="00D64802"/>
    <w:rsid w:val="00D66CB3"/>
    <w:rsid w:val="00D70147"/>
    <w:rsid w:val="00D70D70"/>
    <w:rsid w:val="00D70F5C"/>
    <w:rsid w:val="00D724A3"/>
    <w:rsid w:val="00D733E9"/>
    <w:rsid w:val="00D73751"/>
    <w:rsid w:val="00D7387B"/>
    <w:rsid w:val="00D768F0"/>
    <w:rsid w:val="00D85F13"/>
    <w:rsid w:val="00D86186"/>
    <w:rsid w:val="00D87299"/>
    <w:rsid w:val="00D87C2B"/>
    <w:rsid w:val="00D923B9"/>
    <w:rsid w:val="00D92C12"/>
    <w:rsid w:val="00D92CA0"/>
    <w:rsid w:val="00D932DF"/>
    <w:rsid w:val="00D94B32"/>
    <w:rsid w:val="00D96897"/>
    <w:rsid w:val="00D96E0A"/>
    <w:rsid w:val="00D97933"/>
    <w:rsid w:val="00D97BA3"/>
    <w:rsid w:val="00DA57D3"/>
    <w:rsid w:val="00DB2EE9"/>
    <w:rsid w:val="00DB4637"/>
    <w:rsid w:val="00DB4BA2"/>
    <w:rsid w:val="00DB5AC0"/>
    <w:rsid w:val="00DB6BCC"/>
    <w:rsid w:val="00DB6F97"/>
    <w:rsid w:val="00DC0530"/>
    <w:rsid w:val="00DC19AF"/>
    <w:rsid w:val="00DC3DCD"/>
    <w:rsid w:val="00DC4AFA"/>
    <w:rsid w:val="00DC54EA"/>
    <w:rsid w:val="00DC5EE9"/>
    <w:rsid w:val="00DD02C9"/>
    <w:rsid w:val="00DD0553"/>
    <w:rsid w:val="00DD3258"/>
    <w:rsid w:val="00DD3FA4"/>
    <w:rsid w:val="00DD670B"/>
    <w:rsid w:val="00DD7C82"/>
    <w:rsid w:val="00DE20D8"/>
    <w:rsid w:val="00DE2BC8"/>
    <w:rsid w:val="00DE3AB4"/>
    <w:rsid w:val="00DE3E60"/>
    <w:rsid w:val="00DE4F86"/>
    <w:rsid w:val="00DE6FB9"/>
    <w:rsid w:val="00DE7B28"/>
    <w:rsid w:val="00DF1A00"/>
    <w:rsid w:val="00DF6BDC"/>
    <w:rsid w:val="00E03BC1"/>
    <w:rsid w:val="00E04629"/>
    <w:rsid w:val="00E04D12"/>
    <w:rsid w:val="00E05C8E"/>
    <w:rsid w:val="00E06800"/>
    <w:rsid w:val="00E077E2"/>
    <w:rsid w:val="00E11F93"/>
    <w:rsid w:val="00E12DD4"/>
    <w:rsid w:val="00E15BAF"/>
    <w:rsid w:val="00E24DA4"/>
    <w:rsid w:val="00E27262"/>
    <w:rsid w:val="00E2759B"/>
    <w:rsid w:val="00E30A7C"/>
    <w:rsid w:val="00E30F3C"/>
    <w:rsid w:val="00E315C9"/>
    <w:rsid w:val="00E33B19"/>
    <w:rsid w:val="00E35D0C"/>
    <w:rsid w:val="00E4237F"/>
    <w:rsid w:val="00E474F2"/>
    <w:rsid w:val="00E479DF"/>
    <w:rsid w:val="00E517FE"/>
    <w:rsid w:val="00E5392A"/>
    <w:rsid w:val="00E53E96"/>
    <w:rsid w:val="00E54865"/>
    <w:rsid w:val="00E54BC2"/>
    <w:rsid w:val="00E55438"/>
    <w:rsid w:val="00E55D25"/>
    <w:rsid w:val="00E57208"/>
    <w:rsid w:val="00E60887"/>
    <w:rsid w:val="00E6180F"/>
    <w:rsid w:val="00E64209"/>
    <w:rsid w:val="00E656BB"/>
    <w:rsid w:val="00E663D7"/>
    <w:rsid w:val="00E70520"/>
    <w:rsid w:val="00E71242"/>
    <w:rsid w:val="00E71BB6"/>
    <w:rsid w:val="00E726B1"/>
    <w:rsid w:val="00E761E6"/>
    <w:rsid w:val="00E82281"/>
    <w:rsid w:val="00E82A8C"/>
    <w:rsid w:val="00E834C6"/>
    <w:rsid w:val="00E8351F"/>
    <w:rsid w:val="00E83BFB"/>
    <w:rsid w:val="00E84BE2"/>
    <w:rsid w:val="00E90CBC"/>
    <w:rsid w:val="00E90F41"/>
    <w:rsid w:val="00E91D0A"/>
    <w:rsid w:val="00E93608"/>
    <w:rsid w:val="00E9409B"/>
    <w:rsid w:val="00E94832"/>
    <w:rsid w:val="00E96B01"/>
    <w:rsid w:val="00EA0738"/>
    <w:rsid w:val="00EA1CA3"/>
    <w:rsid w:val="00EA205E"/>
    <w:rsid w:val="00EA2FA8"/>
    <w:rsid w:val="00EA3956"/>
    <w:rsid w:val="00EA6BA1"/>
    <w:rsid w:val="00EB09EC"/>
    <w:rsid w:val="00EB19EC"/>
    <w:rsid w:val="00EB1FE8"/>
    <w:rsid w:val="00EB2497"/>
    <w:rsid w:val="00EB275C"/>
    <w:rsid w:val="00EB4CD1"/>
    <w:rsid w:val="00EB5160"/>
    <w:rsid w:val="00EC4C7A"/>
    <w:rsid w:val="00EC5D0E"/>
    <w:rsid w:val="00EC65A5"/>
    <w:rsid w:val="00EC675D"/>
    <w:rsid w:val="00ED593F"/>
    <w:rsid w:val="00ED6445"/>
    <w:rsid w:val="00EE1470"/>
    <w:rsid w:val="00EE1EFA"/>
    <w:rsid w:val="00EE5B87"/>
    <w:rsid w:val="00EE712C"/>
    <w:rsid w:val="00EF181A"/>
    <w:rsid w:val="00EF243E"/>
    <w:rsid w:val="00EF4F1D"/>
    <w:rsid w:val="00F013C3"/>
    <w:rsid w:val="00F0200A"/>
    <w:rsid w:val="00F0556C"/>
    <w:rsid w:val="00F05B32"/>
    <w:rsid w:val="00F12200"/>
    <w:rsid w:val="00F15007"/>
    <w:rsid w:val="00F15C35"/>
    <w:rsid w:val="00F2067A"/>
    <w:rsid w:val="00F24C4F"/>
    <w:rsid w:val="00F25F35"/>
    <w:rsid w:val="00F2657E"/>
    <w:rsid w:val="00F27641"/>
    <w:rsid w:val="00F300D1"/>
    <w:rsid w:val="00F32688"/>
    <w:rsid w:val="00F337D1"/>
    <w:rsid w:val="00F35D2E"/>
    <w:rsid w:val="00F36648"/>
    <w:rsid w:val="00F37292"/>
    <w:rsid w:val="00F4143D"/>
    <w:rsid w:val="00F43152"/>
    <w:rsid w:val="00F45958"/>
    <w:rsid w:val="00F53363"/>
    <w:rsid w:val="00F5595E"/>
    <w:rsid w:val="00F5689A"/>
    <w:rsid w:val="00F57813"/>
    <w:rsid w:val="00F6033E"/>
    <w:rsid w:val="00F62673"/>
    <w:rsid w:val="00F628D3"/>
    <w:rsid w:val="00F63999"/>
    <w:rsid w:val="00F6464C"/>
    <w:rsid w:val="00F65400"/>
    <w:rsid w:val="00F71F3D"/>
    <w:rsid w:val="00F72114"/>
    <w:rsid w:val="00F73787"/>
    <w:rsid w:val="00F75D32"/>
    <w:rsid w:val="00F76D93"/>
    <w:rsid w:val="00F770F4"/>
    <w:rsid w:val="00F81427"/>
    <w:rsid w:val="00F81B3B"/>
    <w:rsid w:val="00F83EED"/>
    <w:rsid w:val="00F8427E"/>
    <w:rsid w:val="00F84B6C"/>
    <w:rsid w:val="00F86A55"/>
    <w:rsid w:val="00F86BC4"/>
    <w:rsid w:val="00F9172A"/>
    <w:rsid w:val="00F936D7"/>
    <w:rsid w:val="00F94CC6"/>
    <w:rsid w:val="00F96E1D"/>
    <w:rsid w:val="00F971CF"/>
    <w:rsid w:val="00FA2352"/>
    <w:rsid w:val="00FA7964"/>
    <w:rsid w:val="00FB1E6A"/>
    <w:rsid w:val="00FB3C42"/>
    <w:rsid w:val="00FB44BD"/>
    <w:rsid w:val="00FB483A"/>
    <w:rsid w:val="00FB4CFB"/>
    <w:rsid w:val="00FB5600"/>
    <w:rsid w:val="00FB6691"/>
    <w:rsid w:val="00FC0E32"/>
    <w:rsid w:val="00FC2939"/>
    <w:rsid w:val="00FC3AA4"/>
    <w:rsid w:val="00FC4980"/>
    <w:rsid w:val="00FC73F7"/>
    <w:rsid w:val="00FC749D"/>
    <w:rsid w:val="00FC770D"/>
    <w:rsid w:val="00FD034C"/>
    <w:rsid w:val="00FD12D4"/>
    <w:rsid w:val="00FD1AC3"/>
    <w:rsid w:val="00FD42B6"/>
    <w:rsid w:val="00FD527B"/>
    <w:rsid w:val="00FD7DF7"/>
    <w:rsid w:val="00FE062F"/>
    <w:rsid w:val="00FE32F6"/>
    <w:rsid w:val="00FE5BE1"/>
    <w:rsid w:val="00FE69DE"/>
    <w:rsid w:val="00FF0D86"/>
    <w:rsid w:val="00FF0E68"/>
    <w:rsid w:val="00FF1D40"/>
    <w:rsid w:val="00FF5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F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2D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41F2"/>
    <w:pPr>
      <w:keepNext/>
      <w:keepLines/>
      <w:spacing w:before="120" w:after="120"/>
      <w:outlineLvl w:val="2"/>
    </w:pPr>
    <w:rPr>
      <w:rFonts w:eastAsiaTheme="majorEastAsia" w:cstheme="majorBidi"/>
      <w:b/>
      <w:bCs/>
    </w:rPr>
  </w:style>
  <w:style w:type="paragraph" w:styleId="Heading4">
    <w:name w:val="heading 4"/>
    <w:basedOn w:val="Normal"/>
    <w:link w:val="Heading4Char"/>
    <w:uiPriority w:val="9"/>
    <w:qFormat/>
    <w:rsid w:val="00B94D0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F72"/>
  </w:style>
  <w:style w:type="paragraph" w:styleId="Footer">
    <w:name w:val="footer"/>
    <w:basedOn w:val="Normal"/>
    <w:link w:val="FooterChar"/>
    <w:uiPriority w:val="99"/>
    <w:unhideWhenUsed/>
    <w:rsid w:val="001C3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F72"/>
  </w:style>
  <w:style w:type="paragraph" w:styleId="BalloonText">
    <w:name w:val="Balloon Text"/>
    <w:basedOn w:val="Normal"/>
    <w:link w:val="BalloonTextChar"/>
    <w:uiPriority w:val="99"/>
    <w:semiHidden/>
    <w:unhideWhenUsed/>
    <w:rsid w:val="001C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F72"/>
    <w:rPr>
      <w:rFonts w:ascii="Tahoma" w:hAnsi="Tahoma" w:cs="Tahoma"/>
      <w:sz w:val="16"/>
      <w:szCs w:val="16"/>
    </w:rPr>
  </w:style>
  <w:style w:type="character" w:styleId="Hyperlink">
    <w:name w:val="Hyperlink"/>
    <w:basedOn w:val="DefaultParagraphFont"/>
    <w:unhideWhenUsed/>
    <w:rsid w:val="001C3F72"/>
    <w:rPr>
      <w:color w:val="0000FF" w:themeColor="hyperlink"/>
      <w:u w:val="single"/>
    </w:rPr>
  </w:style>
  <w:style w:type="character" w:styleId="FollowedHyperlink">
    <w:name w:val="FollowedHyperlink"/>
    <w:basedOn w:val="DefaultParagraphFont"/>
    <w:uiPriority w:val="99"/>
    <w:semiHidden/>
    <w:unhideWhenUsed/>
    <w:rsid w:val="00F9172A"/>
    <w:rPr>
      <w:color w:val="800080" w:themeColor="followedHyperlink"/>
      <w:u w:val="single"/>
    </w:rPr>
  </w:style>
  <w:style w:type="paragraph" w:styleId="ListParagraph">
    <w:name w:val="List Paragraph"/>
    <w:basedOn w:val="Normal"/>
    <w:uiPriority w:val="34"/>
    <w:qFormat/>
    <w:rsid w:val="000F1B81"/>
    <w:pPr>
      <w:ind w:left="720"/>
      <w:contextualSpacing/>
    </w:pPr>
  </w:style>
  <w:style w:type="paragraph" w:styleId="Revision">
    <w:name w:val="Revision"/>
    <w:hidden/>
    <w:uiPriority w:val="99"/>
    <w:semiHidden/>
    <w:rsid w:val="001D4F25"/>
    <w:pPr>
      <w:spacing w:after="0" w:line="240" w:lineRule="auto"/>
    </w:pPr>
  </w:style>
  <w:style w:type="character" w:customStyle="1" w:styleId="Heading3Char">
    <w:name w:val="Heading 3 Char"/>
    <w:basedOn w:val="DefaultParagraphFont"/>
    <w:link w:val="Heading3"/>
    <w:uiPriority w:val="9"/>
    <w:rsid w:val="004041F2"/>
    <w:rPr>
      <w:rFonts w:eastAsiaTheme="majorEastAsia" w:cstheme="majorBidi"/>
      <w:b/>
      <w:bCs/>
    </w:rPr>
  </w:style>
  <w:style w:type="character" w:customStyle="1" w:styleId="Heading2Char">
    <w:name w:val="Heading 2 Char"/>
    <w:basedOn w:val="DefaultParagraphFont"/>
    <w:link w:val="Heading2"/>
    <w:uiPriority w:val="9"/>
    <w:semiHidden/>
    <w:rsid w:val="00D22DC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646F1"/>
    <w:rPr>
      <w:sz w:val="16"/>
      <w:szCs w:val="16"/>
    </w:rPr>
  </w:style>
  <w:style w:type="paragraph" w:styleId="CommentText">
    <w:name w:val="annotation text"/>
    <w:basedOn w:val="Normal"/>
    <w:link w:val="CommentTextChar"/>
    <w:uiPriority w:val="99"/>
    <w:unhideWhenUsed/>
    <w:rsid w:val="00A646F1"/>
    <w:pPr>
      <w:spacing w:line="240" w:lineRule="auto"/>
    </w:pPr>
    <w:rPr>
      <w:sz w:val="20"/>
      <w:szCs w:val="20"/>
    </w:rPr>
  </w:style>
  <w:style w:type="character" w:customStyle="1" w:styleId="CommentTextChar">
    <w:name w:val="Comment Text Char"/>
    <w:basedOn w:val="DefaultParagraphFont"/>
    <w:link w:val="CommentText"/>
    <w:uiPriority w:val="99"/>
    <w:rsid w:val="00A646F1"/>
    <w:rPr>
      <w:sz w:val="20"/>
      <w:szCs w:val="20"/>
    </w:rPr>
  </w:style>
  <w:style w:type="paragraph" w:styleId="CommentSubject">
    <w:name w:val="annotation subject"/>
    <w:basedOn w:val="CommentText"/>
    <w:next w:val="CommentText"/>
    <w:link w:val="CommentSubjectChar"/>
    <w:uiPriority w:val="99"/>
    <w:semiHidden/>
    <w:unhideWhenUsed/>
    <w:rsid w:val="00A646F1"/>
    <w:rPr>
      <w:b/>
      <w:bCs/>
    </w:rPr>
  </w:style>
  <w:style w:type="character" w:customStyle="1" w:styleId="CommentSubjectChar">
    <w:name w:val="Comment Subject Char"/>
    <w:basedOn w:val="CommentTextChar"/>
    <w:link w:val="CommentSubject"/>
    <w:uiPriority w:val="99"/>
    <w:semiHidden/>
    <w:rsid w:val="00A646F1"/>
    <w:rPr>
      <w:b/>
      <w:bCs/>
      <w:sz w:val="20"/>
      <w:szCs w:val="20"/>
    </w:rPr>
  </w:style>
  <w:style w:type="character" w:customStyle="1" w:styleId="UnresolvedMention1">
    <w:name w:val="Unresolved Mention1"/>
    <w:basedOn w:val="DefaultParagraphFont"/>
    <w:uiPriority w:val="99"/>
    <w:semiHidden/>
    <w:unhideWhenUsed/>
    <w:rsid w:val="00185F01"/>
    <w:rPr>
      <w:color w:val="605E5C"/>
      <w:shd w:val="clear" w:color="auto" w:fill="E1DFDD"/>
    </w:rPr>
  </w:style>
  <w:style w:type="paragraph" w:styleId="FootnoteText">
    <w:name w:val="footnote text"/>
    <w:basedOn w:val="Normal"/>
    <w:link w:val="FootnoteTextChar"/>
    <w:uiPriority w:val="99"/>
    <w:semiHidden/>
    <w:unhideWhenUsed/>
    <w:rsid w:val="00F020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00A"/>
    <w:rPr>
      <w:sz w:val="20"/>
      <w:szCs w:val="20"/>
    </w:rPr>
  </w:style>
  <w:style w:type="character" w:styleId="FootnoteReference">
    <w:name w:val="footnote reference"/>
    <w:basedOn w:val="DefaultParagraphFont"/>
    <w:uiPriority w:val="99"/>
    <w:semiHidden/>
    <w:unhideWhenUsed/>
    <w:rsid w:val="00F0200A"/>
    <w:rPr>
      <w:vertAlign w:val="superscript"/>
    </w:rPr>
  </w:style>
  <w:style w:type="character" w:customStyle="1" w:styleId="xdefaultfonthxmailstyle">
    <w:name w:val="x_defaultfonthxmailstyle"/>
    <w:basedOn w:val="DefaultParagraphFont"/>
    <w:rsid w:val="001628F6"/>
  </w:style>
  <w:style w:type="character" w:customStyle="1" w:styleId="UnresolvedMention2">
    <w:name w:val="Unresolved Mention2"/>
    <w:basedOn w:val="DefaultParagraphFont"/>
    <w:uiPriority w:val="99"/>
    <w:semiHidden/>
    <w:unhideWhenUsed/>
    <w:rsid w:val="007D514F"/>
    <w:rPr>
      <w:color w:val="605E5C"/>
      <w:shd w:val="clear" w:color="auto" w:fill="E1DFDD"/>
    </w:rPr>
  </w:style>
  <w:style w:type="paragraph" w:styleId="NormalWeb">
    <w:name w:val="Normal (Web)"/>
    <w:basedOn w:val="Normal"/>
    <w:uiPriority w:val="99"/>
    <w:semiHidden/>
    <w:unhideWhenUsed/>
    <w:rsid w:val="00E479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7E2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2D99"/>
    <w:rPr>
      <w:sz w:val="20"/>
      <w:szCs w:val="20"/>
    </w:rPr>
  </w:style>
  <w:style w:type="character" w:styleId="EndnoteReference">
    <w:name w:val="endnote reference"/>
    <w:basedOn w:val="DefaultParagraphFont"/>
    <w:uiPriority w:val="99"/>
    <w:semiHidden/>
    <w:unhideWhenUsed/>
    <w:rsid w:val="007E2D99"/>
    <w:rPr>
      <w:vertAlign w:val="superscript"/>
    </w:rPr>
  </w:style>
  <w:style w:type="character" w:customStyle="1" w:styleId="Heading4Char">
    <w:name w:val="Heading 4 Char"/>
    <w:basedOn w:val="DefaultParagraphFont"/>
    <w:link w:val="Heading4"/>
    <w:uiPriority w:val="9"/>
    <w:rsid w:val="00B94D02"/>
    <w:rPr>
      <w:rFonts w:ascii="Times New Roman" w:eastAsia="Times New Roman" w:hAnsi="Times New Roman" w:cs="Times New Roman"/>
      <w:b/>
      <w:bCs/>
      <w:sz w:val="24"/>
      <w:szCs w:val="24"/>
      <w:lang w:eastAsia="en-AU"/>
    </w:rPr>
  </w:style>
  <w:style w:type="character" w:styleId="PageNumber">
    <w:name w:val="page number"/>
    <w:basedOn w:val="DefaultParagraphFont"/>
    <w:uiPriority w:val="99"/>
    <w:semiHidden/>
    <w:unhideWhenUsed/>
    <w:rsid w:val="00B94D02"/>
  </w:style>
  <w:style w:type="paragraph" w:customStyle="1" w:styleId="longtitleparagraph">
    <w:name w:val="longtitleparagraph"/>
    <w:basedOn w:val="Normal"/>
    <w:rsid w:val="00B94D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94D02"/>
    <w:rPr>
      <w:i/>
      <w:iCs/>
    </w:rPr>
  </w:style>
  <w:style w:type="paragraph" w:customStyle="1" w:styleId="xmsonormal">
    <w:name w:val="x_msonormal"/>
    <w:basedOn w:val="Normal"/>
    <w:uiPriority w:val="99"/>
    <w:semiHidden/>
    <w:rsid w:val="00477F5F"/>
    <w:pPr>
      <w:spacing w:after="0" w:line="240" w:lineRule="auto"/>
    </w:pPr>
    <w:rPr>
      <w:rFonts w:ascii="Calibri" w:hAnsi="Calibri" w:cs="Calibr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2D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41F2"/>
    <w:pPr>
      <w:keepNext/>
      <w:keepLines/>
      <w:spacing w:before="120" w:after="120"/>
      <w:outlineLvl w:val="2"/>
    </w:pPr>
    <w:rPr>
      <w:rFonts w:eastAsiaTheme="majorEastAsia" w:cstheme="majorBidi"/>
      <w:b/>
      <w:bCs/>
    </w:rPr>
  </w:style>
  <w:style w:type="paragraph" w:styleId="Heading4">
    <w:name w:val="heading 4"/>
    <w:basedOn w:val="Normal"/>
    <w:link w:val="Heading4Char"/>
    <w:uiPriority w:val="9"/>
    <w:qFormat/>
    <w:rsid w:val="00B94D0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F72"/>
  </w:style>
  <w:style w:type="paragraph" w:styleId="Footer">
    <w:name w:val="footer"/>
    <w:basedOn w:val="Normal"/>
    <w:link w:val="FooterChar"/>
    <w:uiPriority w:val="99"/>
    <w:unhideWhenUsed/>
    <w:rsid w:val="001C3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F72"/>
  </w:style>
  <w:style w:type="paragraph" w:styleId="BalloonText">
    <w:name w:val="Balloon Text"/>
    <w:basedOn w:val="Normal"/>
    <w:link w:val="BalloonTextChar"/>
    <w:uiPriority w:val="99"/>
    <w:semiHidden/>
    <w:unhideWhenUsed/>
    <w:rsid w:val="001C3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F72"/>
    <w:rPr>
      <w:rFonts w:ascii="Tahoma" w:hAnsi="Tahoma" w:cs="Tahoma"/>
      <w:sz w:val="16"/>
      <w:szCs w:val="16"/>
    </w:rPr>
  </w:style>
  <w:style w:type="character" w:styleId="Hyperlink">
    <w:name w:val="Hyperlink"/>
    <w:basedOn w:val="DefaultParagraphFont"/>
    <w:unhideWhenUsed/>
    <w:rsid w:val="001C3F72"/>
    <w:rPr>
      <w:color w:val="0000FF" w:themeColor="hyperlink"/>
      <w:u w:val="single"/>
    </w:rPr>
  </w:style>
  <w:style w:type="character" w:styleId="FollowedHyperlink">
    <w:name w:val="FollowedHyperlink"/>
    <w:basedOn w:val="DefaultParagraphFont"/>
    <w:uiPriority w:val="99"/>
    <w:semiHidden/>
    <w:unhideWhenUsed/>
    <w:rsid w:val="00F9172A"/>
    <w:rPr>
      <w:color w:val="800080" w:themeColor="followedHyperlink"/>
      <w:u w:val="single"/>
    </w:rPr>
  </w:style>
  <w:style w:type="paragraph" w:styleId="ListParagraph">
    <w:name w:val="List Paragraph"/>
    <w:basedOn w:val="Normal"/>
    <w:uiPriority w:val="34"/>
    <w:qFormat/>
    <w:rsid w:val="000F1B81"/>
    <w:pPr>
      <w:ind w:left="720"/>
      <w:contextualSpacing/>
    </w:pPr>
  </w:style>
  <w:style w:type="paragraph" w:styleId="Revision">
    <w:name w:val="Revision"/>
    <w:hidden/>
    <w:uiPriority w:val="99"/>
    <w:semiHidden/>
    <w:rsid w:val="001D4F25"/>
    <w:pPr>
      <w:spacing w:after="0" w:line="240" w:lineRule="auto"/>
    </w:pPr>
  </w:style>
  <w:style w:type="character" w:customStyle="1" w:styleId="Heading3Char">
    <w:name w:val="Heading 3 Char"/>
    <w:basedOn w:val="DefaultParagraphFont"/>
    <w:link w:val="Heading3"/>
    <w:uiPriority w:val="9"/>
    <w:rsid w:val="004041F2"/>
    <w:rPr>
      <w:rFonts w:eastAsiaTheme="majorEastAsia" w:cstheme="majorBidi"/>
      <w:b/>
      <w:bCs/>
    </w:rPr>
  </w:style>
  <w:style w:type="character" w:customStyle="1" w:styleId="Heading2Char">
    <w:name w:val="Heading 2 Char"/>
    <w:basedOn w:val="DefaultParagraphFont"/>
    <w:link w:val="Heading2"/>
    <w:uiPriority w:val="9"/>
    <w:semiHidden/>
    <w:rsid w:val="00D22DC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A646F1"/>
    <w:rPr>
      <w:sz w:val="16"/>
      <w:szCs w:val="16"/>
    </w:rPr>
  </w:style>
  <w:style w:type="paragraph" w:styleId="CommentText">
    <w:name w:val="annotation text"/>
    <w:basedOn w:val="Normal"/>
    <w:link w:val="CommentTextChar"/>
    <w:uiPriority w:val="99"/>
    <w:unhideWhenUsed/>
    <w:rsid w:val="00A646F1"/>
    <w:pPr>
      <w:spacing w:line="240" w:lineRule="auto"/>
    </w:pPr>
    <w:rPr>
      <w:sz w:val="20"/>
      <w:szCs w:val="20"/>
    </w:rPr>
  </w:style>
  <w:style w:type="character" w:customStyle="1" w:styleId="CommentTextChar">
    <w:name w:val="Comment Text Char"/>
    <w:basedOn w:val="DefaultParagraphFont"/>
    <w:link w:val="CommentText"/>
    <w:uiPriority w:val="99"/>
    <w:rsid w:val="00A646F1"/>
    <w:rPr>
      <w:sz w:val="20"/>
      <w:szCs w:val="20"/>
    </w:rPr>
  </w:style>
  <w:style w:type="paragraph" w:styleId="CommentSubject">
    <w:name w:val="annotation subject"/>
    <w:basedOn w:val="CommentText"/>
    <w:next w:val="CommentText"/>
    <w:link w:val="CommentSubjectChar"/>
    <w:uiPriority w:val="99"/>
    <w:semiHidden/>
    <w:unhideWhenUsed/>
    <w:rsid w:val="00A646F1"/>
    <w:rPr>
      <w:b/>
      <w:bCs/>
    </w:rPr>
  </w:style>
  <w:style w:type="character" w:customStyle="1" w:styleId="CommentSubjectChar">
    <w:name w:val="Comment Subject Char"/>
    <w:basedOn w:val="CommentTextChar"/>
    <w:link w:val="CommentSubject"/>
    <w:uiPriority w:val="99"/>
    <w:semiHidden/>
    <w:rsid w:val="00A646F1"/>
    <w:rPr>
      <w:b/>
      <w:bCs/>
      <w:sz w:val="20"/>
      <w:szCs w:val="20"/>
    </w:rPr>
  </w:style>
  <w:style w:type="character" w:customStyle="1" w:styleId="UnresolvedMention1">
    <w:name w:val="Unresolved Mention1"/>
    <w:basedOn w:val="DefaultParagraphFont"/>
    <w:uiPriority w:val="99"/>
    <w:semiHidden/>
    <w:unhideWhenUsed/>
    <w:rsid w:val="00185F01"/>
    <w:rPr>
      <w:color w:val="605E5C"/>
      <w:shd w:val="clear" w:color="auto" w:fill="E1DFDD"/>
    </w:rPr>
  </w:style>
  <w:style w:type="paragraph" w:styleId="FootnoteText">
    <w:name w:val="footnote text"/>
    <w:basedOn w:val="Normal"/>
    <w:link w:val="FootnoteTextChar"/>
    <w:uiPriority w:val="99"/>
    <w:semiHidden/>
    <w:unhideWhenUsed/>
    <w:rsid w:val="00F020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00A"/>
    <w:rPr>
      <w:sz w:val="20"/>
      <w:szCs w:val="20"/>
    </w:rPr>
  </w:style>
  <w:style w:type="character" w:styleId="FootnoteReference">
    <w:name w:val="footnote reference"/>
    <w:basedOn w:val="DefaultParagraphFont"/>
    <w:uiPriority w:val="99"/>
    <w:semiHidden/>
    <w:unhideWhenUsed/>
    <w:rsid w:val="00F0200A"/>
    <w:rPr>
      <w:vertAlign w:val="superscript"/>
    </w:rPr>
  </w:style>
  <w:style w:type="character" w:customStyle="1" w:styleId="xdefaultfonthxmailstyle">
    <w:name w:val="x_defaultfonthxmailstyle"/>
    <w:basedOn w:val="DefaultParagraphFont"/>
    <w:rsid w:val="001628F6"/>
  </w:style>
  <w:style w:type="character" w:customStyle="1" w:styleId="UnresolvedMention2">
    <w:name w:val="Unresolved Mention2"/>
    <w:basedOn w:val="DefaultParagraphFont"/>
    <w:uiPriority w:val="99"/>
    <w:semiHidden/>
    <w:unhideWhenUsed/>
    <w:rsid w:val="007D514F"/>
    <w:rPr>
      <w:color w:val="605E5C"/>
      <w:shd w:val="clear" w:color="auto" w:fill="E1DFDD"/>
    </w:rPr>
  </w:style>
  <w:style w:type="paragraph" w:styleId="NormalWeb">
    <w:name w:val="Normal (Web)"/>
    <w:basedOn w:val="Normal"/>
    <w:uiPriority w:val="99"/>
    <w:semiHidden/>
    <w:unhideWhenUsed/>
    <w:rsid w:val="00E479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7E2D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2D99"/>
    <w:rPr>
      <w:sz w:val="20"/>
      <w:szCs w:val="20"/>
    </w:rPr>
  </w:style>
  <w:style w:type="character" w:styleId="EndnoteReference">
    <w:name w:val="endnote reference"/>
    <w:basedOn w:val="DefaultParagraphFont"/>
    <w:uiPriority w:val="99"/>
    <w:semiHidden/>
    <w:unhideWhenUsed/>
    <w:rsid w:val="007E2D99"/>
    <w:rPr>
      <w:vertAlign w:val="superscript"/>
    </w:rPr>
  </w:style>
  <w:style w:type="character" w:customStyle="1" w:styleId="Heading4Char">
    <w:name w:val="Heading 4 Char"/>
    <w:basedOn w:val="DefaultParagraphFont"/>
    <w:link w:val="Heading4"/>
    <w:uiPriority w:val="9"/>
    <w:rsid w:val="00B94D02"/>
    <w:rPr>
      <w:rFonts w:ascii="Times New Roman" w:eastAsia="Times New Roman" w:hAnsi="Times New Roman" w:cs="Times New Roman"/>
      <w:b/>
      <w:bCs/>
      <w:sz w:val="24"/>
      <w:szCs w:val="24"/>
      <w:lang w:eastAsia="en-AU"/>
    </w:rPr>
  </w:style>
  <w:style w:type="character" w:styleId="PageNumber">
    <w:name w:val="page number"/>
    <w:basedOn w:val="DefaultParagraphFont"/>
    <w:uiPriority w:val="99"/>
    <w:semiHidden/>
    <w:unhideWhenUsed/>
    <w:rsid w:val="00B94D02"/>
  </w:style>
  <w:style w:type="paragraph" w:customStyle="1" w:styleId="longtitleparagraph">
    <w:name w:val="longtitleparagraph"/>
    <w:basedOn w:val="Normal"/>
    <w:rsid w:val="00B94D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94D02"/>
    <w:rPr>
      <w:i/>
      <w:iCs/>
    </w:rPr>
  </w:style>
  <w:style w:type="paragraph" w:customStyle="1" w:styleId="xmsonormal">
    <w:name w:val="x_msonormal"/>
    <w:basedOn w:val="Normal"/>
    <w:uiPriority w:val="99"/>
    <w:semiHidden/>
    <w:rsid w:val="00477F5F"/>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1879">
      <w:bodyDiv w:val="1"/>
      <w:marLeft w:val="0"/>
      <w:marRight w:val="0"/>
      <w:marTop w:val="0"/>
      <w:marBottom w:val="0"/>
      <w:divBdr>
        <w:top w:val="none" w:sz="0" w:space="0" w:color="auto"/>
        <w:left w:val="none" w:sz="0" w:space="0" w:color="auto"/>
        <w:bottom w:val="none" w:sz="0" w:space="0" w:color="auto"/>
        <w:right w:val="none" w:sz="0" w:space="0" w:color="auto"/>
      </w:divBdr>
    </w:div>
    <w:div w:id="604387957">
      <w:bodyDiv w:val="1"/>
      <w:marLeft w:val="0"/>
      <w:marRight w:val="0"/>
      <w:marTop w:val="0"/>
      <w:marBottom w:val="0"/>
      <w:divBdr>
        <w:top w:val="none" w:sz="0" w:space="0" w:color="auto"/>
        <w:left w:val="none" w:sz="0" w:space="0" w:color="auto"/>
        <w:bottom w:val="none" w:sz="0" w:space="0" w:color="auto"/>
        <w:right w:val="none" w:sz="0" w:space="0" w:color="auto"/>
      </w:divBdr>
      <w:divsChild>
        <w:div w:id="1248424335">
          <w:marLeft w:val="0"/>
          <w:marRight w:val="0"/>
          <w:marTop w:val="0"/>
          <w:marBottom w:val="0"/>
          <w:divBdr>
            <w:top w:val="none" w:sz="0" w:space="0" w:color="auto"/>
            <w:left w:val="none" w:sz="0" w:space="0" w:color="auto"/>
            <w:bottom w:val="none" w:sz="0" w:space="0" w:color="auto"/>
            <w:right w:val="none" w:sz="0" w:space="0" w:color="auto"/>
          </w:divBdr>
          <w:divsChild>
            <w:div w:id="1948997003">
              <w:marLeft w:val="0"/>
              <w:marRight w:val="0"/>
              <w:marTop w:val="0"/>
              <w:marBottom w:val="0"/>
              <w:divBdr>
                <w:top w:val="none" w:sz="0" w:space="0" w:color="auto"/>
                <w:left w:val="none" w:sz="0" w:space="0" w:color="auto"/>
                <w:bottom w:val="none" w:sz="0" w:space="0" w:color="auto"/>
                <w:right w:val="none" w:sz="0" w:space="0" w:color="auto"/>
              </w:divBdr>
              <w:divsChild>
                <w:div w:id="954755055">
                  <w:marLeft w:val="0"/>
                  <w:marRight w:val="0"/>
                  <w:marTop w:val="0"/>
                  <w:marBottom w:val="0"/>
                  <w:divBdr>
                    <w:top w:val="none" w:sz="0" w:space="0" w:color="auto"/>
                    <w:left w:val="none" w:sz="0" w:space="0" w:color="auto"/>
                    <w:bottom w:val="none" w:sz="0" w:space="0" w:color="auto"/>
                    <w:right w:val="none" w:sz="0" w:space="0" w:color="auto"/>
                  </w:divBdr>
                  <w:divsChild>
                    <w:div w:id="69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1701">
      <w:bodyDiv w:val="1"/>
      <w:marLeft w:val="0"/>
      <w:marRight w:val="0"/>
      <w:marTop w:val="0"/>
      <w:marBottom w:val="0"/>
      <w:divBdr>
        <w:top w:val="none" w:sz="0" w:space="0" w:color="auto"/>
        <w:left w:val="none" w:sz="0" w:space="0" w:color="auto"/>
        <w:bottom w:val="none" w:sz="0" w:space="0" w:color="auto"/>
        <w:right w:val="none" w:sz="0" w:space="0" w:color="auto"/>
      </w:divBdr>
    </w:div>
    <w:div w:id="1511750374">
      <w:bodyDiv w:val="1"/>
      <w:marLeft w:val="0"/>
      <w:marRight w:val="0"/>
      <w:marTop w:val="0"/>
      <w:marBottom w:val="0"/>
      <w:divBdr>
        <w:top w:val="none" w:sz="0" w:space="0" w:color="auto"/>
        <w:left w:val="none" w:sz="0" w:space="0" w:color="auto"/>
        <w:bottom w:val="none" w:sz="0" w:space="0" w:color="auto"/>
        <w:right w:val="none" w:sz="0" w:space="0" w:color="auto"/>
      </w:divBdr>
      <w:divsChild>
        <w:div w:id="171503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2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305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65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0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709525399">
      <w:bodyDiv w:val="1"/>
      <w:marLeft w:val="0"/>
      <w:marRight w:val="0"/>
      <w:marTop w:val="0"/>
      <w:marBottom w:val="0"/>
      <w:divBdr>
        <w:top w:val="none" w:sz="0" w:space="0" w:color="auto"/>
        <w:left w:val="none" w:sz="0" w:space="0" w:color="auto"/>
        <w:bottom w:val="none" w:sz="0" w:space="0" w:color="auto"/>
        <w:right w:val="none" w:sz="0" w:space="0" w:color="auto"/>
      </w:divBdr>
    </w:div>
    <w:div w:id="19984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ningmatterstas.org.au/our-platform" TargetMode="External"/><Relationship Id="rId18" Type="http://schemas.openxmlformats.org/officeDocument/2006/relationships/hyperlink" Target="https://www.planningreform.tas.gov.au/planning-reforms-and-reviews/tasmanian-planning-policies" TargetMode="External"/><Relationship Id="rId26" Type="http://schemas.openxmlformats.org/officeDocument/2006/relationships/image" Target="media/image1.jpeg"/><Relationship Id="rId39" Type="http://schemas.openxmlformats.org/officeDocument/2006/relationships/hyperlink" Target="https://www.youtube.com/watch?v=Ptz5maooL3k" TargetMode="External"/><Relationship Id="rId21" Type="http://schemas.openxmlformats.org/officeDocument/2006/relationships/hyperlink" Target="https://www.planning.tas.gov.au/__data/assets/pdf_file/0009/374958/Draft-local-provisions-schedule-approval-process-flowchart.pdf" TargetMode="External"/><Relationship Id="rId34" Type="http://schemas.openxmlformats.org/officeDocument/2006/relationships/hyperlink" Target="https://www.planningreform.tas.gov.au/__data/assets/pdf_file/0014/412322/State-Planning-Provisions-Draft-Amendment-01-2017-compiled-version.PDF" TargetMode="External"/><Relationship Id="rId42" Type="http://schemas.openxmlformats.org/officeDocument/2006/relationships/hyperlink" Target="https://planplace.com.au/about-us/heidi-goess-plan-place/" TargetMode="External"/><Relationship Id="rId47" Type="http://schemas.openxmlformats.org/officeDocument/2006/relationships/hyperlink" Target="https://www.planningreform.tas.gov.au/__data/assets/pdf_file/0010/390862/Fact-Sheet-8-Tasmanian-Planning-Scheme-Natural-Assets-September-2017.pdf" TargetMode="External"/><Relationship Id="rId50" Type="http://schemas.openxmlformats.org/officeDocument/2006/relationships/image" Target="media/image3.jpeg"/><Relationship Id="rId55" Type="http://schemas.openxmlformats.org/officeDocument/2006/relationships/hyperlink" Target="https://www.abc.net.au/news/2021-08-13/covid-lockdown-mental-health-and-anxiety-depends-on-housing/100369398?fbclid=IwAR0bI9ezDmV66Ormqe2PYK8WwVdPonhhLZ4xqTwvx8deFEjDMdyWkiP5TN4"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lanningreform.tas.gov.au/__data/assets/pdf_file/0004/559759/State-Planning-Provisions-last-updated-draft-amendment-01-2018-effective-19-February-2020.PDF" TargetMode="External"/><Relationship Id="rId20" Type="http://schemas.openxmlformats.org/officeDocument/2006/relationships/hyperlink" Target="https://planningreform.tas.gov.au/__data/assets/pdf_file/0004/559759/Tasmanian-Planning-Scheme-State-Planning-Provisions-effective-20-July-2022.pdf" TargetMode="External"/><Relationship Id="rId29" Type="http://schemas.openxmlformats.org/officeDocument/2006/relationships/hyperlink" Target="chrome-extension://efaidnbmnnnibpcajpcglclefindmkaj/https:/www.climatecouncil.org.au/wp-content/uploads/2022/05/CC_Report-Uninsurable-Nation_V5-FA_Low_Res_Single.pdf" TargetMode="External"/><Relationship Id="rId41" Type="http://schemas.openxmlformats.org/officeDocument/2006/relationships/hyperlink" Target="chrome-extension://efaidnbmnnnibpcajpcglclefindmkaj/https:/www.planning.tas.gov.au/__data/assets/pdf_file/0005/588965/Report-on-the-draft-State-Planning-Provisions-and-appendices,-9-December-2016.PDF" TargetMode="External"/><Relationship Id="rId54" Type="http://schemas.openxmlformats.org/officeDocument/2006/relationships/hyperlink" Target="https://toderianurbanworks.com/bren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ningreform.tas.gov.au/planning-reforms-and-reviews/tasmanian-planning-policies" TargetMode="External"/><Relationship Id="rId24" Type="http://schemas.openxmlformats.org/officeDocument/2006/relationships/hyperlink" Target="chrome-extension://efaidnbmnnnibpcajpcglclefindmkaj/https:/www.planning.tas.gov.au/__data/assets/pdf_file/0005/588965/Report-on-the-draft-State-Planning-Provisions-and-appendices,-9-December-2016.PDF" TargetMode="External"/><Relationship Id="rId32" Type="http://schemas.openxmlformats.org/officeDocument/2006/relationships/hyperlink" Target="https://www.lgat.tas.gov.au/__data/assets/pdf_file/0020/322616/Subdivision-Guidelines-21-10-13-with-coverpage.pdf" TargetMode="External"/><Relationship Id="rId37" Type="http://schemas.openxmlformats.org/officeDocument/2006/relationships/hyperlink" Target="https://planningreform.tas.gov.au/planning/housing-land-supply-orders" TargetMode="External"/><Relationship Id="rId40" Type="http://schemas.openxmlformats.org/officeDocument/2006/relationships/hyperlink" Target="https://www.youtube.com/watch?v=Ptz5maooL3k" TargetMode="External"/><Relationship Id="rId45" Type="http://schemas.openxmlformats.org/officeDocument/2006/relationships/hyperlink" Target="https://epa.tas.gov.au/Documents/State_Policy_on_Water_Quality_Management_1997.pdf" TargetMode="External"/><Relationship Id="rId53" Type="http://schemas.openxmlformats.org/officeDocument/2006/relationships/hyperlink" Target="https://nre.tas.gov.au/conservation/geoconservation/tasmanian-geoconservation-database" TargetMode="External"/><Relationship Id="rId58" Type="http://schemas.openxmlformats.org/officeDocument/2006/relationships/hyperlink" Target="https://www.nsw.gov.au/media-releases/digital-twin-revolutionises-planning-data-for-nsw" TargetMode="External"/><Relationship Id="rId5" Type="http://schemas.openxmlformats.org/officeDocument/2006/relationships/settings" Target="settings.xml"/><Relationship Id="rId15" Type="http://schemas.openxmlformats.org/officeDocument/2006/relationships/hyperlink" Target="https://www.planningreform.tas.gov.au/planning-reforms-and-reviews/review-of-the-state-planning-provisions" TargetMode="External"/><Relationship Id="rId23" Type="http://schemas.openxmlformats.org/officeDocument/2006/relationships/hyperlink" Target="https://haepetitions.parliament.tas.gov.au/haepet/Home/PetitionDetails/100" TargetMode="External"/><Relationship Id="rId28" Type="http://schemas.openxmlformats.org/officeDocument/2006/relationships/hyperlink" Target="https://www.stategrowth.tas.gov.au/recfit/renewables/tasmanian_renewable_energy_target" TargetMode="External"/><Relationship Id="rId36" Type="http://schemas.openxmlformats.org/officeDocument/2006/relationships/hyperlink" Target="https://tasmanian.com.au/documents/10/Brand_Tasmania_Strategic-Plan_2019-2024_1.pdf" TargetMode="External"/><Relationship Id="rId49" Type="http://schemas.openxmlformats.org/officeDocument/2006/relationships/hyperlink" Target="https://www.legislation.tas.gov.au/view/html/inforce/current/act-1993-070" TargetMode="External"/><Relationship Id="rId57" Type="http://schemas.openxmlformats.org/officeDocument/2006/relationships/hyperlink" Target="https://www.planningmatterstas.org.au/news/2021/11/11/pmat-media-release-pmat-solicitor-generals-confusion-highlights-flawed-planning-change-nov-2021" TargetMode="External"/><Relationship Id="rId61" Type="http://schemas.openxmlformats.org/officeDocument/2006/relationships/header" Target="header2.xml"/><Relationship Id="rId10" Type="http://schemas.openxmlformats.org/officeDocument/2006/relationships/hyperlink" Target="https://www.planningreform.tas.gov.au/planning-reforms-and-reviews/review-of-the-state-planning-provisions" TargetMode="External"/><Relationship Id="rId19" Type="http://schemas.openxmlformats.org/officeDocument/2006/relationships/hyperlink" Target="https://www.planning.tas.gov.au/__data/assets/pdf_file/0003/588900/Flowchart-SPP-amendment-process-July-2017.PDF" TargetMode="External"/><Relationship Id="rId31" Type="http://schemas.openxmlformats.org/officeDocument/2006/relationships/hyperlink" Target="https://www.placescore.org/liveability-census/" TargetMode="External"/><Relationship Id="rId44" Type="http://schemas.openxmlformats.org/officeDocument/2006/relationships/hyperlink" Target="https://living-future.org/lcc/" TargetMode="External"/><Relationship Id="rId52" Type="http://schemas.openxmlformats.org/officeDocument/2006/relationships/hyperlink" Target="https://en.wikipedia.org/wiki/Kevin_Kiernan_(geomorphologist)" TargetMode="External"/><Relationship Id="rId60" Type="http://schemas.openxmlformats.org/officeDocument/2006/relationships/header" Target="head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yoursay.planning@dpac.tas.gov.au" TargetMode="External"/><Relationship Id="rId14" Type="http://schemas.openxmlformats.org/officeDocument/2006/relationships/hyperlink" Target="mailto:michael.ferguson@dpac.tas.gov.au" TargetMode="External"/><Relationship Id="rId22" Type="http://schemas.openxmlformats.org/officeDocument/2006/relationships/hyperlink" Target="https://www.planningmatterstas.org.au/key-issues" TargetMode="External"/><Relationship Id="rId27" Type="http://schemas.openxmlformats.org/officeDocument/2006/relationships/image" Target="media/image2.jpeg"/><Relationship Id="rId30" Type="http://schemas.openxmlformats.org/officeDocument/2006/relationships/hyperlink" Target="https://www.climatecouncil.org.au/resources/climate-risk-map/" TargetMode="External"/><Relationship Id="rId35" Type="http://schemas.openxmlformats.org/officeDocument/2006/relationships/hyperlink" Target="https://australia.icomos.org/publications/burra-charter-practice-notes/" TargetMode="External"/><Relationship Id="rId43" Type="http://schemas.openxmlformats.org/officeDocument/2006/relationships/hyperlink" Target="https://www.planningreform.tas.gov.au/__data/assets/pdf_file/0014/412322/State-Planning-Provisions-Draft-Amendment-01-2017-compiled-version.PDF" TargetMode="External"/><Relationship Id="rId48" Type="http://schemas.openxmlformats.org/officeDocument/2006/relationships/hyperlink" Target="chrome-extension://efaidnbmnnnibpcajpcglclefindmkaj/https:/www.planning.tas.gov.au/__data/assets/pdf_file/0005/588965/Report-on-the-draft-State-Planning-Provisions-and-appendices,-9-December-2016.PDF" TargetMode="External"/><Relationship Id="rId56" Type="http://schemas.openxmlformats.org/officeDocument/2006/relationships/hyperlink" Target="https://www.legislation.tas.gov.au/view/html/inforce/current/act-1993-07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eastcoasttasmania.com" TargetMode="External"/><Relationship Id="rId3" Type="http://schemas.openxmlformats.org/officeDocument/2006/relationships/styles" Target="styles.xml"/><Relationship Id="rId12" Type="http://schemas.openxmlformats.org/officeDocument/2006/relationships/hyperlink" Target="https://www.planningreform.tas.gov.au/planning-reforms-and-reviews/regional-planning-framework" TargetMode="External"/><Relationship Id="rId17" Type="http://schemas.openxmlformats.org/officeDocument/2006/relationships/hyperlink" Target="https://planningreform.tas.gov.au/__data/assets/pdf_file/0011/660908/SPPs-Review-Scoping-Paper-May-2022.pdf" TargetMode="External"/><Relationship Id="rId25" Type="http://schemas.openxmlformats.org/officeDocument/2006/relationships/hyperlink" Target="https://www.planningmatterstas.org.au/news/2019/5/26/pmat-media-release-has-hodgman-abandoned-the-review-of-raa-process-for-developments-in-national-parks-and-reserves" TargetMode="External"/><Relationship Id="rId33" Type="http://schemas.openxmlformats.org/officeDocument/2006/relationships/hyperlink" Target="https://grayplanning.com.au/about/index.html" TargetMode="External"/><Relationship Id="rId38" Type="http://schemas.openxmlformats.org/officeDocument/2006/relationships/hyperlink" Target="https://www.youtube.com/watch?v=Ptz5maooL3k" TargetMode="External"/><Relationship Id="rId46" Type="http://schemas.openxmlformats.org/officeDocument/2006/relationships/hyperlink" Target="https://tnpa.org.au/review-of-state-planning-provisions/" TargetMode="External"/><Relationship Id="rId59" Type="http://schemas.openxmlformats.org/officeDocument/2006/relationships/image" Target="media/image4.jpeg"/><Relationship Id="rId6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chrome-extension://efaidnbmnnnibpcajpcglclefindmkaj/https:/www.planning.tas.gov.au/__data/assets/pdf_file/0005/588965/Report-on-the-draft-State-Planning-Provisions-and-appendices,-9-December-2016.PDF" TargetMode="External"/><Relationship Id="rId2" Type="http://schemas.openxmlformats.org/officeDocument/2006/relationships/hyperlink" Target="https://nam12.safelinks.protection.outlook.com/?url=https%3A%2F%2Fnre.tas.gov.au%2FDocuments%2FTabling%2520Report%2520-%2520Review%2520of%2520the%2520Aboriginal%2520Heritage%2520Act.pdf&amp;data=05%7C01%7C%7C9d4b5e4d55c94113bd2208da710848b8%7C84df9e7fe9f640afb435aaaaaaaaaaaa%7C1%7C0%7C637946577660314307%7CUnknown%7CTWFpbGZsb3d8eyJWIjoiMC4wLjAwMDAiLCJQIjoiV2luMzIiLCJBTiI6Ik1haWwiLCJXVCI6Mn0%3D%7C3000%7C%7C%7C&amp;sdata=xX%2B3UfN5IWmnd4%2Fhs%2BYpR%2BMi%2Bd2wqZfC%2FtFwVXhgeGI%3D&amp;reserved=0" TargetMode="External"/><Relationship Id="rId1" Type="http://schemas.openxmlformats.org/officeDocument/2006/relationships/hyperlink" Target="https://planningreform.tas.gov.au/files/planning-reform-documents/other/ministers_statement_of_reasons" TargetMode="External"/><Relationship Id="rId5" Type="http://schemas.openxmlformats.org/officeDocument/2006/relationships/hyperlink" Target="chrome-extension://efaidnbmnnnibpcajpcglclefindmkaj/https:/www.planning.tas.gov.au/__data/assets/pdf_file/0005/588965/Report-on-the-draft-State-Planning-Provisions-and-appendices,-9-December-2016.PDF" TargetMode="External"/><Relationship Id="rId4" Type="http://schemas.openxmlformats.org/officeDocument/2006/relationships/hyperlink" Target="https://www.ga.gov.au/scientific-topics/marine/jurisdiction/maritime-boundary-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9294-4F92-421A-AB75-ADA8CB5F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35</Pages>
  <Words>15161</Words>
  <Characters>86424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31</cp:revision>
  <cp:lastPrinted>2022-07-17T11:22:00Z</cp:lastPrinted>
  <dcterms:created xsi:type="dcterms:W3CDTF">2022-08-03T00:39:00Z</dcterms:created>
  <dcterms:modified xsi:type="dcterms:W3CDTF">2022-08-03T05:07:00Z</dcterms:modified>
</cp:coreProperties>
</file>